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A6" w:rsidRDefault="000065A6" w:rsidP="008019D3">
      <w:pPr>
        <w:spacing w:line="360" w:lineRule="auto"/>
        <w:jc w:val="center"/>
        <w:rPr>
          <w:b/>
          <w:bCs/>
        </w:rPr>
      </w:pPr>
      <w:r>
        <w:rPr>
          <w:b/>
          <w:bCs/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-1213485</wp:posOffset>
            </wp:positionH>
            <wp:positionV relativeFrom="paragraph">
              <wp:posOffset>-1179830</wp:posOffset>
            </wp:positionV>
            <wp:extent cx="7903845" cy="10229850"/>
            <wp:effectExtent l="19050" t="0" r="190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ortada-gUIA_Mesa de trabajo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3845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5A6" w:rsidRDefault="000065A6" w:rsidP="008019D3">
      <w:pPr>
        <w:spacing w:line="360" w:lineRule="auto"/>
        <w:jc w:val="center"/>
        <w:rPr>
          <w:b/>
          <w:bCs/>
        </w:rPr>
      </w:pPr>
    </w:p>
    <w:p w:rsidR="000065A6" w:rsidRDefault="000065A6" w:rsidP="008019D3">
      <w:pPr>
        <w:spacing w:line="360" w:lineRule="auto"/>
        <w:jc w:val="center"/>
        <w:rPr>
          <w:b/>
          <w:bCs/>
        </w:rPr>
      </w:pPr>
    </w:p>
    <w:p w:rsidR="000065A6" w:rsidRDefault="000065A6" w:rsidP="008019D3">
      <w:pPr>
        <w:spacing w:line="360" w:lineRule="auto"/>
        <w:jc w:val="center"/>
        <w:rPr>
          <w:b/>
          <w:bCs/>
        </w:rPr>
      </w:pPr>
    </w:p>
    <w:p w:rsidR="000065A6" w:rsidRDefault="000065A6" w:rsidP="008019D3">
      <w:pPr>
        <w:spacing w:line="360" w:lineRule="auto"/>
        <w:jc w:val="center"/>
        <w:rPr>
          <w:b/>
          <w:bCs/>
        </w:rPr>
      </w:pPr>
    </w:p>
    <w:p w:rsidR="000065A6" w:rsidRDefault="000065A6" w:rsidP="008019D3">
      <w:pPr>
        <w:spacing w:line="360" w:lineRule="auto"/>
        <w:jc w:val="center"/>
        <w:rPr>
          <w:b/>
          <w:bCs/>
        </w:rPr>
      </w:pPr>
    </w:p>
    <w:p w:rsidR="000065A6" w:rsidRDefault="000065A6" w:rsidP="008019D3">
      <w:pPr>
        <w:spacing w:line="360" w:lineRule="auto"/>
        <w:jc w:val="center"/>
        <w:rPr>
          <w:b/>
          <w:bCs/>
        </w:rPr>
      </w:pPr>
    </w:p>
    <w:p w:rsidR="000065A6" w:rsidRDefault="000065A6" w:rsidP="008019D3">
      <w:pPr>
        <w:spacing w:line="360" w:lineRule="auto"/>
        <w:jc w:val="center"/>
        <w:rPr>
          <w:b/>
          <w:bCs/>
        </w:rPr>
      </w:pPr>
    </w:p>
    <w:p w:rsidR="000065A6" w:rsidRDefault="000065A6" w:rsidP="008019D3">
      <w:pPr>
        <w:spacing w:line="360" w:lineRule="auto"/>
        <w:jc w:val="center"/>
        <w:rPr>
          <w:b/>
          <w:bCs/>
        </w:rPr>
      </w:pPr>
      <w:bookmarkStart w:id="0" w:name="_GoBack"/>
      <w:bookmarkEnd w:id="0"/>
    </w:p>
    <w:p w:rsidR="000065A6" w:rsidRDefault="000065A6" w:rsidP="008019D3">
      <w:pPr>
        <w:spacing w:line="360" w:lineRule="auto"/>
        <w:jc w:val="center"/>
        <w:rPr>
          <w:b/>
          <w:bCs/>
        </w:rPr>
      </w:pPr>
    </w:p>
    <w:p w:rsidR="000065A6" w:rsidRDefault="000065A6" w:rsidP="008019D3">
      <w:pPr>
        <w:spacing w:line="360" w:lineRule="auto"/>
        <w:jc w:val="center"/>
        <w:rPr>
          <w:b/>
          <w:bCs/>
        </w:rPr>
      </w:pPr>
    </w:p>
    <w:p w:rsidR="000065A6" w:rsidRDefault="000065A6" w:rsidP="008019D3">
      <w:pPr>
        <w:spacing w:line="360" w:lineRule="auto"/>
        <w:jc w:val="center"/>
        <w:rPr>
          <w:b/>
          <w:bCs/>
        </w:rPr>
      </w:pPr>
    </w:p>
    <w:p w:rsidR="000065A6" w:rsidRDefault="000065A6" w:rsidP="008019D3">
      <w:pPr>
        <w:spacing w:line="360" w:lineRule="auto"/>
        <w:jc w:val="center"/>
        <w:rPr>
          <w:b/>
          <w:bCs/>
        </w:rPr>
      </w:pPr>
    </w:p>
    <w:p w:rsidR="000065A6" w:rsidRDefault="000065A6" w:rsidP="008019D3">
      <w:pPr>
        <w:spacing w:line="360" w:lineRule="auto"/>
        <w:jc w:val="center"/>
        <w:rPr>
          <w:b/>
          <w:bCs/>
        </w:rPr>
      </w:pPr>
    </w:p>
    <w:p w:rsidR="000065A6" w:rsidRDefault="000065A6" w:rsidP="008019D3">
      <w:pPr>
        <w:spacing w:line="360" w:lineRule="auto"/>
        <w:jc w:val="center"/>
        <w:rPr>
          <w:b/>
          <w:bCs/>
        </w:rPr>
      </w:pPr>
    </w:p>
    <w:p w:rsidR="000065A6" w:rsidRDefault="000065A6" w:rsidP="008019D3">
      <w:pPr>
        <w:spacing w:line="360" w:lineRule="auto"/>
        <w:jc w:val="center"/>
        <w:rPr>
          <w:b/>
          <w:bCs/>
        </w:rPr>
      </w:pPr>
    </w:p>
    <w:p w:rsidR="000065A6" w:rsidRDefault="000065A6" w:rsidP="008019D3">
      <w:pPr>
        <w:spacing w:line="360" w:lineRule="auto"/>
        <w:jc w:val="center"/>
        <w:rPr>
          <w:b/>
          <w:bCs/>
        </w:rPr>
      </w:pPr>
    </w:p>
    <w:p w:rsidR="000065A6" w:rsidRDefault="000065A6" w:rsidP="008019D3">
      <w:pPr>
        <w:spacing w:line="360" w:lineRule="auto"/>
        <w:jc w:val="center"/>
        <w:rPr>
          <w:b/>
          <w:bCs/>
        </w:rPr>
      </w:pPr>
    </w:p>
    <w:p w:rsidR="000065A6" w:rsidRDefault="000065A6" w:rsidP="008019D3">
      <w:pPr>
        <w:spacing w:line="360" w:lineRule="auto"/>
        <w:jc w:val="center"/>
        <w:rPr>
          <w:b/>
          <w:bCs/>
        </w:rPr>
      </w:pPr>
    </w:p>
    <w:p w:rsidR="000065A6" w:rsidRDefault="000065A6" w:rsidP="008019D3">
      <w:pPr>
        <w:spacing w:line="360" w:lineRule="auto"/>
        <w:jc w:val="center"/>
        <w:rPr>
          <w:b/>
          <w:bCs/>
        </w:rPr>
      </w:pPr>
    </w:p>
    <w:p w:rsidR="000065A6" w:rsidRDefault="000065A6" w:rsidP="008019D3">
      <w:pPr>
        <w:spacing w:line="360" w:lineRule="auto"/>
        <w:jc w:val="center"/>
        <w:rPr>
          <w:b/>
          <w:bCs/>
        </w:rPr>
      </w:pPr>
    </w:p>
    <w:p w:rsidR="000065A6" w:rsidRDefault="000065A6" w:rsidP="008019D3">
      <w:pPr>
        <w:spacing w:line="360" w:lineRule="auto"/>
        <w:jc w:val="center"/>
        <w:rPr>
          <w:b/>
          <w:bCs/>
        </w:rPr>
      </w:pPr>
    </w:p>
    <w:sdt>
      <w:sdtPr>
        <w:rPr>
          <w:b/>
          <w:bCs/>
        </w:rPr>
        <w:id w:val="-46323323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B1405A" w:rsidRPr="00EB4EF4" w:rsidRDefault="00B1405A" w:rsidP="008019D3">
          <w:pPr>
            <w:spacing w:line="360" w:lineRule="auto"/>
            <w:jc w:val="center"/>
            <w:rPr>
              <w:b/>
              <w:color w:val="6A1B31"/>
              <w:sz w:val="24"/>
              <w:szCs w:val="24"/>
            </w:rPr>
          </w:pPr>
          <w:r w:rsidRPr="00EB4EF4">
            <w:rPr>
              <w:b/>
              <w:color w:val="6A1B31"/>
              <w:sz w:val="24"/>
              <w:szCs w:val="24"/>
            </w:rPr>
            <w:t>Contenido</w:t>
          </w:r>
        </w:p>
        <w:p w:rsidR="002814AE" w:rsidRDefault="00D77831">
          <w:pPr>
            <w:pStyle w:val="TDC1"/>
            <w:rPr>
              <w:rFonts w:eastAsiaTheme="minorEastAsia"/>
              <w:noProof/>
              <w:lang w:eastAsia="es-MX"/>
            </w:rPr>
          </w:pPr>
          <w:r>
            <w:rPr>
              <w:lang w:val="es-ES"/>
            </w:rPr>
            <w:fldChar w:fldCharType="begin"/>
          </w:r>
          <w:r w:rsidR="00B1405A">
            <w:rPr>
              <w:lang w:val="es-ES"/>
            </w:rPr>
            <w:instrText xml:space="preserve"> TOC \o "1-3" \h \z \u </w:instrText>
          </w:r>
          <w:r>
            <w:rPr>
              <w:lang w:val="es-ES"/>
            </w:rPr>
            <w:fldChar w:fldCharType="separate"/>
          </w:r>
          <w:hyperlink w:anchor="_Toc116311500" w:history="1">
            <w:r w:rsidR="002814AE" w:rsidRPr="007D1F10">
              <w:rPr>
                <w:rStyle w:val="Hipervnculo"/>
                <w:rFonts w:ascii="Arial" w:hAnsi="Arial" w:cs="Arial"/>
                <w:noProof/>
              </w:rPr>
              <w:t>I.</w:t>
            </w:r>
            <w:r w:rsidR="002814AE">
              <w:rPr>
                <w:rFonts w:eastAsiaTheme="minorEastAsia"/>
                <w:noProof/>
                <w:lang w:eastAsia="es-MX"/>
              </w:rPr>
              <w:tab/>
            </w:r>
            <w:r w:rsidR="002814AE" w:rsidRPr="007D1F10">
              <w:rPr>
                <w:rStyle w:val="Hipervnculo"/>
                <w:rFonts w:ascii="Arial" w:hAnsi="Arial" w:cs="Arial"/>
                <w:noProof/>
              </w:rPr>
              <w:t>PRESENTACIÓN</w:t>
            </w:r>
            <w:r w:rsidR="002814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AE">
              <w:rPr>
                <w:noProof/>
                <w:webHidden/>
              </w:rPr>
              <w:instrText xml:space="preserve"> PAGEREF _Toc116311500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174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AE" w:rsidRDefault="00D77831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116311501" w:history="1">
            <w:r w:rsidR="002814AE" w:rsidRPr="007D1F10">
              <w:rPr>
                <w:rStyle w:val="Hipervnculo"/>
                <w:rFonts w:ascii="Arial" w:hAnsi="Arial" w:cs="Arial"/>
                <w:noProof/>
              </w:rPr>
              <w:t>II.</w:t>
            </w:r>
            <w:r w:rsidR="002814AE">
              <w:rPr>
                <w:rFonts w:eastAsiaTheme="minorEastAsia"/>
                <w:noProof/>
                <w:lang w:eastAsia="es-MX"/>
              </w:rPr>
              <w:tab/>
            </w:r>
            <w:r w:rsidR="002814AE" w:rsidRPr="007D1F10">
              <w:rPr>
                <w:rStyle w:val="Hipervnculo"/>
                <w:rFonts w:ascii="Arial" w:hAnsi="Arial" w:cs="Arial"/>
                <w:noProof/>
              </w:rPr>
              <w:t>GLOSARIO</w:t>
            </w:r>
            <w:r w:rsidR="002814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AE">
              <w:rPr>
                <w:noProof/>
                <w:webHidden/>
              </w:rPr>
              <w:instrText xml:space="preserve"> PAGEREF _Toc116311501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174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AE" w:rsidRDefault="00D77831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116311502" w:history="1">
            <w:r w:rsidR="002814AE" w:rsidRPr="007D1F10">
              <w:rPr>
                <w:rStyle w:val="Hipervnculo"/>
                <w:rFonts w:ascii="Arial" w:hAnsi="Arial" w:cs="Arial"/>
                <w:noProof/>
              </w:rPr>
              <w:t>III.</w:t>
            </w:r>
            <w:r w:rsidR="002814AE">
              <w:rPr>
                <w:rFonts w:eastAsiaTheme="minorEastAsia"/>
                <w:noProof/>
                <w:lang w:eastAsia="es-MX"/>
              </w:rPr>
              <w:tab/>
            </w:r>
            <w:r w:rsidR="002814AE" w:rsidRPr="007D1F10">
              <w:rPr>
                <w:rStyle w:val="Hipervnculo"/>
                <w:rFonts w:ascii="Arial" w:hAnsi="Arial" w:cs="Arial"/>
                <w:noProof/>
              </w:rPr>
              <w:t>OBJETIVO</w:t>
            </w:r>
            <w:r w:rsidR="002814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AE">
              <w:rPr>
                <w:noProof/>
                <w:webHidden/>
              </w:rPr>
              <w:instrText xml:space="preserve"> PAGEREF _Toc116311502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174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AE" w:rsidRDefault="00D77831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116311503" w:history="1">
            <w:r w:rsidR="002814AE" w:rsidRPr="007D1F10">
              <w:rPr>
                <w:rStyle w:val="Hipervnculo"/>
                <w:rFonts w:ascii="Arial" w:hAnsi="Arial" w:cs="Arial"/>
                <w:noProof/>
              </w:rPr>
              <w:t>IV.</w:t>
            </w:r>
            <w:r w:rsidR="002814AE">
              <w:rPr>
                <w:rFonts w:eastAsiaTheme="minorEastAsia"/>
                <w:noProof/>
                <w:lang w:eastAsia="es-MX"/>
              </w:rPr>
              <w:tab/>
            </w:r>
            <w:r w:rsidR="002814AE" w:rsidRPr="007D1F10">
              <w:rPr>
                <w:rStyle w:val="Hipervnculo"/>
                <w:rFonts w:ascii="Arial" w:hAnsi="Arial" w:cs="Arial"/>
                <w:noProof/>
              </w:rPr>
              <w:t>ALCANCE DE LA GUÍA</w:t>
            </w:r>
            <w:r w:rsidR="002814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AE">
              <w:rPr>
                <w:noProof/>
                <w:webHidden/>
              </w:rPr>
              <w:instrText xml:space="preserve"> PAGEREF _Toc116311503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174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AE" w:rsidRDefault="00D77831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116311504" w:history="1">
            <w:r w:rsidR="002814AE" w:rsidRPr="007D1F10">
              <w:rPr>
                <w:rStyle w:val="Hipervnculo"/>
                <w:rFonts w:ascii="Arial" w:hAnsi="Arial" w:cs="Arial"/>
                <w:noProof/>
              </w:rPr>
              <w:t>V.</w:t>
            </w:r>
            <w:r w:rsidR="002814AE">
              <w:rPr>
                <w:rFonts w:eastAsiaTheme="minorEastAsia"/>
                <w:noProof/>
                <w:lang w:eastAsia="es-MX"/>
              </w:rPr>
              <w:tab/>
            </w:r>
            <w:r w:rsidR="002814AE" w:rsidRPr="007D1F10">
              <w:rPr>
                <w:rStyle w:val="Hipervnculo"/>
                <w:rFonts w:ascii="Arial" w:hAnsi="Arial" w:cs="Arial"/>
                <w:noProof/>
              </w:rPr>
              <w:t>MARCO NORMATIVO APLICABLE</w:t>
            </w:r>
            <w:r w:rsidR="002814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AE">
              <w:rPr>
                <w:noProof/>
                <w:webHidden/>
              </w:rPr>
              <w:instrText xml:space="preserve"> PAGEREF _Toc116311504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174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AE" w:rsidRDefault="00D77831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116311505" w:history="1">
            <w:r w:rsidR="002814AE" w:rsidRPr="007D1F10">
              <w:rPr>
                <w:rStyle w:val="Hipervnculo"/>
                <w:rFonts w:ascii="Arial" w:hAnsi="Arial" w:cs="Arial"/>
                <w:noProof/>
              </w:rPr>
              <w:t>VI.</w:t>
            </w:r>
            <w:r w:rsidR="002814AE">
              <w:rPr>
                <w:rFonts w:eastAsiaTheme="minorEastAsia"/>
                <w:noProof/>
                <w:lang w:eastAsia="es-MX"/>
              </w:rPr>
              <w:tab/>
            </w:r>
            <w:r w:rsidR="002814AE" w:rsidRPr="007D1F10">
              <w:rPr>
                <w:rStyle w:val="Hipervnculo"/>
                <w:rFonts w:ascii="Arial" w:hAnsi="Arial" w:cs="Arial"/>
                <w:noProof/>
              </w:rPr>
              <w:t>ELABORACIÓN DEL CÓDIGO DE CONDUCTA</w:t>
            </w:r>
            <w:r w:rsidR="002814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AE">
              <w:rPr>
                <w:noProof/>
                <w:webHidden/>
              </w:rPr>
              <w:instrText xml:space="preserve"> PAGEREF _Toc116311505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174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AE" w:rsidRDefault="00D77831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116311506" w:history="1">
            <w:r w:rsidR="002814AE" w:rsidRPr="007D1F10">
              <w:rPr>
                <w:rStyle w:val="Hipervnculo"/>
                <w:rFonts w:ascii="Arial" w:hAnsi="Arial" w:cs="Arial"/>
                <w:noProof/>
              </w:rPr>
              <w:t>VII.</w:t>
            </w:r>
            <w:r w:rsidR="002814AE">
              <w:rPr>
                <w:rFonts w:eastAsiaTheme="minorEastAsia"/>
                <w:noProof/>
                <w:lang w:eastAsia="es-MX"/>
              </w:rPr>
              <w:tab/>
            </w:r>
            <w:r w:rsidR="002814AE" w:rsidRPr="007D1F10">
              <w:rPr>
                <w:rStyle w:val="Hipervnculo"/>
                <w:rFonts w:ascii="Arial" w:hAnsi="Arial" w:cs="Arial"/>
                <w:noProof/>
              </w:rPr>
              <w:t>ELEMENTOS QUE DEBERÁ CONTENER EL CÓDIGO DE CONDUCTA</w:t>
            </w:r>
            <w:r w:rsidR="002814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AE">
              <w:rPr>
                <w:noProof/>
                <w:webHidden/>
              </w:rPr>
              <w:instrText xml:space="preserve"> PAGEREF _Toc116311506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174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AE" w:rsidRDefault="00D77831">
          <w:pPr>
            <w:pStyle w:val="TDC2"/>
            <w:rPr>
              <w:rFonts w:eastAsiaTheme="minorEastAsia"/>
              <w:noProof/>
              <w:lang w:eastAsia="es-MX"/>
            </w:rPr>
          </w:pPr>
          <w:hyperlink w:anchor="_Toc116311507" w:history="1">
            <w:r w:rsidR="002814AE" w:rsidRPr="007D1F10">
              <w:rPr>
                <w:rStyle w:val="Hipervnculo"/>
                <w:rFonts w:ascii="Arial" w:hAnsi="Arial" w:cs="Arial"/>
                <w:noProof/>
              </w:rPr>
              <w:t>VII.1 ASPECTOS FORMALES</w:t>
            </w:r>
            <w:r w:rsidR="002814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AE">
              <w:rPr>
                <w:noProof/>
                <w:webHidden/>
              </w:rPr>
              <w:instrText xml:space="preserve"> PAGEREF _Toc116311507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174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AE" w:rsidRDefault="00D77831">
          <w:pPr>
            <w:pStyle w:val="TDC3"/>
            <w:rPr>
              <w:rFonts w:eastAsiaTheme="minorEastAsia"/>
              <w:noProof/>
              <w:lang w:eastAsia="es-MX"/>
            </w:rPr>
          </w:pPr>
          <w:hyperlink w:anchor="_Toc116311508" w:history="1">
            <w:r w:rsidR="002814AE" w:rsidRPr="007D1F10">
              <w:rPr>
                <w:rStyle w:val="Hipervnculo"/>
                <w:rFonts w:ascii="Arial" w:hAnsi="Arial" w:cs="Arial"/>
                <w:noProof/>
              </w:rPr>
              <w:t>VII.1.1. Índice</w:t>
            </w:r>
            <w:r w:rsidR="002814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AE">
              <w:rPr>
                <w:noProof/>
                <w:webHidden/>
              </w:rPr>
              <w:instrText xml:space="preserve"> PAGEREF _Toc116311508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174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AE" w:rsidRDefault="00D77831">
          <w:pPr>
            <w:pStyle w:val="TDC3"/>
            <w:rPr>
              <w:rFonts w:eastAsiaTheme="minorEastAsia"/>
              <w:noProof/>
              <w:lang w:eastAsia="es-MX"/>
            </w:rPr>
          </w:pPr>
          <w:hyperlink w:anchor="_Toc116311509" w:history="1">
            <w:r w:rsidR="002814AE" w:rsidRPr="007D1F10">
              <w:rPr>
                <w:rStyle w:val="Hipervnculo"/>
                <w:rFonts w:ascii="Arial" w:hAnsi="Arial" w:cs="Arial"/>
                <w:noProof/>
              </w:rPr>
              <w:t>VII.1.2.Carta de invitación de la persona titular de la dependencia o entidad paraestatal</w:t>
            </w:r>
            <w:r w:rsidR="002814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AE">
              <w:rPr>
                <w:noProof/>
                <w:webHidden/>
              </w:rPr>
              <w:instrText xml:space="preserve"> PAGEREF _Toc116311509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174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AE" w:rsidRDefault="00D77831">
          <w:pPr>
            <w:pStyle w:val="TDC3"/>
            <w:rPr>
              <w:rFonts w:eastAsiaTheme="minorEastAsia"/>
              <w:noProof/>
              <w:lang w:eastAsia="es-MX"/>
            </w:rPr>
          </w:pPr>
          <w:hyperlink w:anchor="_Toc116311510" w:history="1">
            <w:r w:rsidR="002814AE" w:rsidRPr="007D1F10">
              <w:rPr>
                <w:rStyle w:val="Hipervnculo"/>
                <w:rFonts w:ascii="Arial" w:hAnsi="Arial" w:cs="Arial"/>
                <w:noProof/>
              </w:rPr>
              <w:t>VII.1.3 Misión y Visión Institucional</w:t>
            </w:r>
            <w:r w:rsidR="002814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AE">
              <w:rPr>
                <w:noProof/>
                <w:webHidden/>
              </w:rPr>
              <w:instrText xml:space="preserve"> PAGEREF _Toc116311510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174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AE" w:rsidRDefault="00D77831">
          <w:pPr>
            <w:pStyle w:val="TDC3"/>
            <w:rPr>
              <w:rFonts w:eastAsiaTheme="minorEastAsia"/>
              <w:noProof/>
              <w:lang w:eastAsia="es-MX"/>
            </w:rPr>
          </w:pPr>
          <w:hyperlink w:anchor="_Toc116311511" w:history="1">
            <w:r w:rsidR="002814AE" w:rsidRPr="007D1F10">
              <w:rPr>
                <w:rStyle w:val="Hipervnculo"/>
                <w:rFonts w:ascii="Arial" w:hAnsi="Arial" w:cs="Arial"/>
                <w:noProof/>
              </w:rPr>
              <w:t>VII.1.4 Glosario</w:t>
            </w:r>
            <w:r w:rsidR="002814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AE">
              <w:rPr>
                <w:noProof/>
                <w:webHidden/>
              </w:rPr>
              <w:instrText xml:space="preserve"> PAGEREF _Toc116311511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174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AE" w:rsidRDefault="00D77831">
          <w:pPr>
            <w:pStyle w:val="TDC3"/>
            <w:rPr>
              <w:rFonts w:eastAsiaTheme="minorEastAsia"/>
              <w:noProof/>
              <w:lang w:eastAsia="es-MX"/>
            </w:rPr>
          </w:pPr>
          <w:hyperlink w:anchor="_Toc116311512" w:history="1">
            <w:r w:rsidR="002814AE" w:rsidRPr="007D1F10">
              <w:rPr>
                <w:rStyle w:val="Hipervnculo"/>
                <w:rFonts w:ascii="Arial" w:hAnsi="Arial" w:cs="Arial"/>
                <w:noProof/>
              </w:rPr>
              <w:t>VII.1.5 Redacción</w:t>
            </w:r>
            <w:r w:rsidR="002814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AE">
              <w:rPr>
                <w:noProof/>
                <w:webHidden/>
              </w:rPr>
              <w:instrText xml:space="preserve"> PAGEREF _Toc116311512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174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AE" w:rsidRDefault="00D77831">
          <w:pPr>
            <w:pStyle w:val="TDC3"/>
            <w:rPr>
              <w:rFonts w:eastAsiaTheme="minorEastAsia"/>
              <w:noProof/>
              <w:lang w:eastAsia="es-MX"/>
            </w:rPr>
          </w:pPr>
          <w:hyperlink w:anchor="_Toc116311513" w:history="1">
            <w:r w:rsidR="002814AE" w:rsidRPr="007D1F10">
              <w:rPr>
                <w:rStyle w:val="Hipervnculo"/>
                <w:rFonts w:ascii="Arial" w:hAnsi="Arial" w:cs="Arial"/>
                <w:noProof/>
              </w:rPr>
              <w:t>VII.1.6 Formato</w:t>
            </w:r>
            <w:r w:rsidR="002814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AE">
              <w:rPr>
                <w:noProof/>
                <w:webHidden/>
              </w:rPr>
              <w:instrText xml:space="preserve"> PAGEREF _Toc116311513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174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AE" w:rsidRDefault="00D77831">
          <w:pPr>
            <w:pStyle w:val="TDC3"/>
            <w:rPr>
              <w:rFonts w:eastAsiaTheme="minorEastAsia"/>
              <w:noProof/>
              <w:lang w:eastAsia="es-MX"/>
            </w:rPr>
          </w:pPr>
          <w:hyperlink w:anchor="_Toc116311514" w:history="1">
            <w:r w:rsidR="002814AE" w:rsidRPr="007D1F10">
              <w:rPr>
                <w:rStyle w:val="Hipervnculo"/>
                <w:rFonts w:ascii="Arial" w:hAnsi="Arial" w:cs="Arial"/>
                <w:noProof/>
              </w:rPr>
              <w:t>VII.1.7 Fecha de emisión y actualización</w:t>
            </w:r>
            <w:r w:rsidR="002814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AE">
              <w:rPr>
                <w:noProof/>
                <w:webHidden/>
              </w:rPr>
              <w:instrText xml:space="preserve"> PAGEREF _Toc116311514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174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AE" w:rsidRDefault="00D77831">
          <w:pPr>
            <w:pStyle w:val="TDC2"/>
            <w:rPr>
              <w:rFonts w:eastAsiaTheme="minorEastAsia"/>
              <w:noProof/>
              <w:lang w:eastAsia="es-MX"/>
            </w:rPr>
          </w:pPr>
          <w:hyperlink w:anchor="_Toc116311515" w:history="1">
            <w:r w:rsidR="002814AE" w:rsidRPr="007D1F10">
              <w:rPr>
                <w:rStyle w:val="Hipervnculo"/>
                <w:rFonts w:ascii="Arial" w:hAnsi="Arial" w:cs="Arial"/>
                <w:noProof/>
              </w:rPr>
              <w:t>VII.2 ASPECTOS SUSTANCIALES</w:t>
            </w:r>
            <w:r w:rsidR="002814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AE">
              <w:rPr>
                <w:noProof/>
                <w:webHidden/>
              </w:rPr>
              <w:instrText xml:space="preserve"> PAGEREF _Toc116311515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174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AE" w:rsidRDefault="00D77831">
          <w:pPr>
            <w:pStyle w:val="TDC3"/>
            <w:rPr>
              <w:rFonts w:eastAsiaTheme="minorEastAsia"/>
              <w:noProof/>
              <w:lang w:eastAsia="es-MX"/>
            </w:rPr>
          </w:pPr>
          <w:hyperlink w:anchor="_Toc116311516" w:history="1">
            <w:r w:rsidR="002814AE" w:rsidRPr="007D1F10">
              <w:rPr>
                <w:rStyle w:val="Hipervnculo"/>
                <w:rFonts w:ascii="Arial" w:hAnsi="Arial" w:cs="Arial"/>
                <w:noProof/>
              </w:rPr>
              <w:t>VII.2.1 Ámbito de aplicación y obligatoriedad</w:t>
            </w:r>
            <w:r w:rsidR="002814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AE">
              <w:rPr>
                <w:noProof/>
                <w:webHidden/>
              </w:rPr>
              <w:instrText xml:space="preserve"> PAGEREF _Toc116311516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174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AE" w:rsidRDefault="00D77831">
          <w:pPr>
            <w:pStyle w:val="TDC3"/>
            <w:rPr>
              <w:rFonts w:eastAsiaTheme="minorEastAsia"/>
              <w:noProof/>
              <w:lang w:eastAsia="es-MX"/>
            </w:rPr>
          </w:pPr>
          <w:hyperlink w:anchor="_Toc116311517" w:history="1">
            <w:r w:rsidR="002814AE" w:rsidRPr="007D1F10">
              <w:rPr>
                <w:rStyle w:val="Hipervnculo"/>
                <w:rFonts w:ascii="Arial" w:hAnsi="Arial" w:cs="Arial"/>
                <w:noProof/>
              </w:rPr>
              <w:t>VII.2.2 Objetivo del Código de Conducta</w:t>
            </w:r>
            <w:r w:rsidR="002814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AE">
              <w:rPr>
                <w:noProof/>
                <w:webHidden/>
              </w:rPr>
              <w:instrText xml:space="preserve"> PAGEREF _Toc116311517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174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AE" w:rsidRDefault="00D77831">
          <w:pPr>
            <w:pStyle w:val="TDC3"/>
            <w:rPr>
              <w:rFonts w:eastAsiaTheme="minorEastAsia"/>
              <w:noProof/>
              <w:lang w:eastAsia="es-MX"/>
            </w:rPr>
          </w:pPr>
          <w:hyperlink w:anchor="_Toc116311518" w:history="1">
            <w:r w:rsidR="002814AE" w:rsidRPr="007D1F10">
              <w:rPr>
                <w:rStyle w:val="Hipervnculo"/>
                <w:rFonts w:ascii="Arial" w:hAnsi="Arial" w:cs="Arial"/>
                <w:noProof/>
              </w:rPr>
              <w:t>VII.2.3 Carta Compromiso</w:t>
            </w:r>
            <w:r w:rsidR="002814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AE">
              <w:rPr>
                <w:noProof/>
                <w:webHidden/>
              </w:rPr>
              <w:instrText xml:space="preserve"> PAGEREF _Toc116311518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174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AE" w:rsidRDefault="00D77831">
          <w:pPr>
            <w:pStyle w:val="TDC3"/>
            <w:rPr>
              <w:rFonts w:eastAsiaTheme="minorEastAsia"/>
              <w:noProof/>
              <w:lang w:eastAsia="es-MX"/>
            </w:rPr>
          </w:pPr>
          <w:hyperlink w:anchor="_Toc116311519" w:history="1">
            <w:r w:rsidR="002814AE" w:rsidRPr="007D1F10">
              <w:rPr>
                <w:rStyle w:val="Hipervnculo"/>
                <w:rFonts w:ascii="Arial" w:hAnsi="Arial" w:cs="Arial"/>
                <w:noProof/>
              </w:rPr>
              <w:t>VII.2.4 Conductas de las Personas Servidoras Públicas</w:t>
            </w:r>
            <w:r w:rsidR="002814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AE">
              <w:rPr>
                <w:noProof/>
                <w:webHidden/>
              </w:rPr>
              <w:instrText xml:space="preserve"> PAGEREF _Toc116311519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174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AE" w:rsidRDefault="00D77831">
          <w:pPr>
            <w:pStyle w:val="TDC3"/>
            <w:rPr>
              <w:rFonts w:eastAsiaTheme="minorEastAsia"/>
              <w:noProof/>
              <w:lang w:eastAsia="es-MX"/>
            </w:rPr>
          </w:pPr>
          <w:hyperlink w:anchor="_Toc116311520" w:history="1">
            <w:r w:rsidR="002814AE" w:rsidRPr="007D1F10">
              <w:rPr>
                <w:rStyle w:val="Hipervnculo"/>
                <w:rFonts w:ascii="Arial" w:hAnsi="Arial" w:cs="Arial"/>
                <w:noProof/>
              </w:rPr>
              <w:t>VII.2.5 Reglas de Integridad</w:t>
            </w:r>
            <w:r w:rsidR="002814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AE">
              <w:rPr>
                <w:noProof/>
                <w:webHidden/>
              </w:rPr>
              <w:instrText xml:space="preserve"> PAGEREF _Toc116311520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1747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AE" w:rsidRDefault="00D77831">
          <w:pPr>
            <w:pStyle w:val="TDC3"/>
            <w:rPr>
              <w:rFonts w:eastAsiaTheme="minorEastAsia"/>
              <w:noProof/>
              <w:lang w:eastAsia="es-MX"/>
            </w:rPr>
          </w:pPr>
          <w:hyperlink w:anchor="_Toc116311521" w:history="1">
            <w:r w:rsidR="002814AE" w:rsidRPr="007D1F10">
              <w:rPr>
                <w:rStyle w:val="Hipervnculo"/>
                <w:rFonts w:ascii="Arial" w:hAnsi="Arial" w:cs="Arial"/>
                <w:noProof/>
              </w:rPr>
              <w:t>VII.2.6. Identificación de riesgos éticos</w:t>
            </w:r>
            <w:r w:rsidR="002814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AE">
              <w:rPr>
                <w:noProof/>
                <w:webHidden/>
              </w:rPr>
              <w:instrText xml:space="preserve"> PAGEREF _Toc116311521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1747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AE" w:rsidRDefault="00D77831">
          <w:pPr>
            <w:pStyle w:val="TDC3"/>
            <w:rPr>
              <w:rFonts w:eastAsiaTheme="minorEastAsia"/>
              <w:noProof/>
              <w:lang w:eastAsia="es-MX"/>
            </w:rPr>
          </w:pPr>
          <w:hyperlink w:anchor="_Toc116311522" w:history="1">
            <w:r w:rsidR="002814AE" w:rsidRPr="007D1F10">
              <w:rPr>
                <w:rStyle w:val="Hipervnculo"/>
                <w:rFonts w:ascii="Arial" w:hAnsi="Arial" w:cs="Arial"/>
                <w:noProof/>
              </w:rPr>
              <w:t>VII. 2.7 Mecanismos de difusión y capacitación</w:t>
            </w:r>
            <w:r w:rsidR="002814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AE">
              <w:rPr>
                <w:noProof/>
                <w:webHidden/>
              </w:rPr>
              <w:instrText xml:space="preserve"> PAGEREF _Toc116311522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1747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AE" w:rsidRDefault="00D77831">
          <w:pPr>
            <w:pStyle w:val="TDC3"/>
            <w:rPr>
              <w:rFonts w:eastAsiaTheme="minorEastAsia"/>
              <w:noProof/>
              <w:lang w:eastAsia="es-MX"/>
            </w:rPr>
          </w:pPr>
          <w:hyperlink w:anchor="_Toc116311523" w:history="1">
            <w:r w:rsidR="002814AE" w:rsidRPr="007D1F10">
              <w:rPr>
                <w:rStyle w:val="Hipervnculo"/>
                <w:rFonts w:ascii="Arial" w:hAnsi="Arial" w:cs="Arial"/>
                <w:noProof/>
              </w:rPr>
              <w:t>VII. 2.8 Instancia encargada de la interpretación, consulta y asesoría.</w:t>
            </w:r>
            <w:r w:rsidR="002814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AE">
              <w:rPr>
                <w:noProof/>
                <w:webHidden/>
              </w:rPr>
              <w:instrText xml:space="preserve"> PAGEREF _Toc116311523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1747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AE" w:rsidRDefault="00D77831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116311524" w:history="1">
            <w:r w:rsidR="002814AE" w:rsidRPr="007D1F10">
              <w:rPr>
                <w:rStyle w:val="Hipervnculo"/>
                <w:rFonts w:ascii="Arial" w:hAnsi="Arial" w:cs="Arial"/>
                <w:noProof/>
              </w:rPr>
              <w:t>VIII. PROCEDIMIENTO DE ELABORACIÓN Y ACTUALIZACIÓN</w:t>
            </w:r>
            <w:r w:rsidR="002814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AE">
              <w:rPr>
                <w:noProof/>
                <w:webHidden/>
              </w:rPr>
              <w:instrText xml:space="preserve"> PAGEREF _Toc116311524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1747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AE" w:rsidRDefault="00D77831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116311525" w:history="1">
            <w:r w:rsidR="002814AE" w:rsidRPr="007D1F10">
              <w:rPr>
                <w:rStyle w:val="Hipervnculo"/>
                <w:rFonts w:ascii="Arial" w:hAnsi="Arial" w:cs="Arial"/>
                <w:noProof/>
              </w:rPr>
              <w:t>IX. MECANISMO DE REGISTRO</w:t>
            </w:r>
            <w:r w:rsidR="002814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AE">
              <w:rPr>
                <w:noProof/>
                <w:webHidden/>
              </w:rPr>
              <w:instrText xml:space="preserve"> PAGEREF _Toc116311525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1747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AE" w:rsidRDefault="00D77831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116311526" w:history="1">
            <w:r w:rsidR="002814AE" w:rsidRPr="007D1F10">
              <w:rPr>
                <w:rStyle w:val="Hipervnculo"/>
                <w:rFonts w:ascii="Arial" w:hAnsi="Arial" w:cs="Arial"/>
                <w:noProof/>
              </w:rPr>
              <w:t>X. PUBLICACIÓN Y PROMOCIÓN</w:t>
            </w:r>
            <w:r w:rsidR="002814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AE">
              <w:rPr>
                <w:noProof/>
                <w:webHidden/>
              </w:rPr>
              <w:instrText xml:space="preserve"> PAGEREF _Toc116311526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1747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AE" w:rsidRDefault="00D77831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116311527" w:history="1">
            <w:r w:rsidR="002814AE" w:rsidRPr="007D1F10">
              <w:rPr>
                <w:rStyle w:val="Hipervnculo"/>
                <w:rFonts w:ascii="Arial" w:hAnsi="Arial" w:cs="Arial"/>
                <w:noProof/>
              </w:rPr>
              <w:t>XI. EVALUACIÓN DE LOS CÓDIGOS DE CONDUCTA</w:t>
            </w:r>
            <w:r w:rsidR="002814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AE">
              <w:rPr>
                <w:noProof/>
                <w:webHidden/>
              </w:rPr>
              <w:instrText xml:space="preserve"> PAGEREF _Toc116311527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1747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AE" w:rsidRDefault="00D77831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116311528" w:history="1">
            <w:r w:rsidR="002814AE" w:rsidRPr="007D1F10">
              <w:rPr>
                <w:rStyle w:val="Hipervnculo"/>
                <w:rFonts w:ascii="Arial" w:hAnsi="Arial" w:cs="Arial"/>
                <w:noProof/>
              </w:rPr>
              <w:t>XII. DUDAS SOBRE LA GUÍA</w:t>
            </w:r>
            <w:r w:rsidR="002814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AE">
              <w:rPr>
                <w:noProof/>
                <w:webHidden/>
              </w:rPr>
              <w:instrText xml:space="preserve"> PAGEREF _Toc116311528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1747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4AE" w:rsidRDefault="00D77831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116311529" w:history="1">
            <w:r w:rsidR="002814AE" w:rsidRPr="007D1F10">
              <w:rPr>
                <w:rStyle w:val="Hipervnculo"/>
                <w:rFonts w:ascii="Arial" w:hAnsi="Arial" w:cs="Arial"/>
                <w:noProof/>
              </w:rPr>
              <w:t>XIII. VIGENCIA DE LA GUÍA</w:t>
            </w:r>
            <w:r w:rsidR="002814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4AE">
              <w:rPr>
                <w:noProof/>
                <w:webHidden/>
              </w:rPr>
              <w:instrText xml:space="preserve"> PAGEREF _Toc116311529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1747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05A" w:rsidRDefault="00D77831">
          <w:pPr>
            <w:rPr>
              <w:lang w:val="es-ES"/>
            </w:rPr>
          </w:pPr>
          <w:r>
            <w:rPr>
              <w:lang w:val="es-ES"/>
            </w:rPr>
            <w:lastRenderedPageBreak/>
            <w:fldChar w:fldCharType="end"/>
          </w:r>
        </w:p>
      </w:sdtContent>
    </w:sdt>
    <w:p w:rsidR="00DA6170" w:rsidRPr="00EB4EF4" w:rsidRDefault="000E6CDC" w:rsidP="0018551B">
      <w:pPr>
        <w:pStyle w:val="Ttulo1"/>
        <w:numPr>
          <w:ilvl w:val="0"/>
          <w:numId w:val="19"/>
        </w:numPr>
        <w:spacing w:line="360" w:lineRule="auto"/>
        <w:ind w:left="284" w:hanging="284"/>
        <w:rPr>
          <w:rFonts w:ascii="Arial" w:hAnsi="Arial" w:cs="Arial"/>
          <w:color w:val="6A1B31"/>
        </w:rPr>
      </w:pPr>
      <w:bookmarkStart w:id="1" w:name="_Toc116311500"/>
      <w:r>
        <w:rPr>
          <w:rFonts w:ascii="Arial" w:hAnsi="Arial" w:cs="Arial"/>
          <w:color w:val="6A1B31"/>
        </w:rPr>
        <w:t>PRESENTACIÓN</w:t>
      </w:r>
      <w:bookmarkEnd w:id="1"/>
      <w:r w:rsidR="00953565">
        <w:rPr>
          <w:rFonts w:ascii="Arial" w:hAnsi="Arial" w:cs="Arial"/>
          <w:color w:val="6A1B31"/>
        </w:rPr>
        <w:br/>
      </w:r>
    </w:p>
    <w:p w:rsidR="00AB6B15" w:rsidRDefault="006334E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el Plan Estatal de Desarrollo 2022-2027, </w:t>
      </w:r>
      <w:r w:rsidR="00AB6B15">
        <w:rPr>
          <w:sz w:val="22"/>
          <w:szCs w:val="22"/>
        </w:rPr>
        <w:t>se contempló como uno de sus ejes el combate frontal a la corrupción y la máxima transparencia, el cual se integra por el componente de integridad y ética pública en las personas servidoras públicas que contribuya a renovar la confianza en el servicio público y que incida en el comportamiento y desempeño de sus funciones.</w:t>
      </w:r>
    </w:p>
    <w:p w:rsidR="00AB6B15" w:rsidRDefault="00AB6B15">
      <w:pPr>
        <w:pStyle w:val="Default"/>
        <w:spacing w:line="360" w:lineRule="auto"/>
        <w:jc w:val="both"/>
        <w:rPr>
          <w:sz w:val="22"/>
          <w:szCs w:val="22"/>
        </w:rPr>
      </w:pPr>
    </w:p>
    <w:p w:rsidR="00AB6B15" w:rsidRDefault="00AB6B1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El objetivo final que se busca es transitar a un gobierno democrático donde se combata de manera frontal la corrupción, con la finalidad de garantizar la absoluta transparencia de la gestión pública y promover una auténtica cultura anticorrupción entre las personas servidoras públicas y la sociedad, a través de la implementación de diversos mecanismos, entre ellos, los códigos de conducta en el servicio público.</w:t>
      </w:r>
    </w:p>
    <w:p w:rsidR="00AB6B15" w:rsidRDefault="00AB6B15">
      <w:pPr>
        <w:pStyle w:val="Default"/>
        <w:spacing w:line="360" w:lineRule="auto"/>
        <w:jc w:val="both"/>
        <w:rPr>
          <w:sz w:val="22"/>
          <w:szCs w:val="22"/>
        </w:rPr>
      </w:pPr>
    </w:p>
    <w:p w:rsidR="008522F2" w:rsidRPr="000D13E3" w:rsidRDefault="00AB6B15" w:rsidP="00EB4EF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Así las cosas, d</w:t>
      </w:r>
      <w:r w:rsidR="008522F2">
        <w:rPr>
          <w:sz w:val="22"/>
          <w:szCs w:val="22"/>
        </w:rPr>
        <w:t>e conformidad</w:t>
      </w:r>
      <w:r w:rsidR="008522F2" w:rsidRPr="000D13E3">
        <w:rPr>
          <w:sz w:val="22"/>
          <w:szCs w:val="22"/>
        </w:rPr>
        <w:t xml:space="preserve"> con los artículos 24 y 25 del Código de Ética para las Personas Servidoras Públicas de la Administración Pública de Baja California, en relación con los artículos 45 y 46 de los Lineamientos Generales para la Integración y Funcionamiento de los Comités de Conducta e Integridad Pública de las Dependencias y Entidades Paraestatal</w:t>
      </w:r>
      <w:r w:rsidR="008522F2">
        <w:rPr>
          <w:sz w:val="22"/>
          <w:szCs w:val="22"/>
        </w:rPr>
        <w:t>es</w:t>
      </w:r>
      <w:r w:rsidR="008522F2" w:rsidRPr="000D13E3">
        <w:rPr>
          <w:sz w:val="22"/>
          <w:szCs w:val="22"/>
        </w:rPr>
        <w:t xml:space="preserve"> de la Administración Pública del Estado de Baja California, </w:t>
      </w:r>
      <w:r w:rsidR="008522F2">
        <w:rPr>
          <w:sz w:val="22"/>
          <w:szCs w:val="22"/>
        </w:rPr>
        <w:t xml:space="preserve">estas </w:t>
      </w:r>
      <w:r w:rsidR="008522F2" w:rsidRPr="000D13E3">
        <w:rPr>
          <w:sz w:val="22"/>
          <w:szCs w:val="22"/>
        </w:rPr>
        <w:t>se encuentran obligadas a elaborar y emitir un Código de Conducta</w:t>
      </w:r>
      <w:r w:rsidR="001650A6">
        <w:rPr>
          <w:sz w:val="22"/>
          <w:szCs w:val="22"/>
        </w:rPr>
        <w:t xml:space="preserve">, conforme a los valores, principios y reglas de integridad del </w:t>
      </w:r>
      <w:r>
        <w:rPr>
          <w:sz w:val="22"/>
          <w:szCs w:val="22"/>
        </w:rPr>
        <w:t xml:space="preserve">citado </w:t>
      </w:r>
      <w:r w:rsidR="001650A6">
        <w:rPr>
          <w:sz w:val="22"/>
          <w:szCs w:val="22"/>
        </w:rPr>
        <w:t xml:space="preserve">Código de Ética y a la </w:t>
      </w:r>
      <w:r w:rsidR="001650A6" w:rsidRPr="00EB4EF4">
        <w:rPr>
          <w:i/>
          <w:sz w:val="22"/>
          <w:szCs w:val="22"/>
        </w:rPr>
        <w:t>Guía</w:t>
      </w:r>
      <w:r w:rsidR="001650A6">
        <w:rPr>
          <w:sz w:val="22"/>
          <w:szCs w:val="22"/>
        </w:rPr>
        <w:t xml:space="preserve"> que para tales efectos emita la Secretar</w:t>
      </w:r>
      <w:r w:rsidR="008205CE">
        <w:rPr>
          <w:sz w:val="22"/>
          <w:szCs w:val="22"/>
        </w:rPr>
        <w:t>í</w:t>
      </w:r>
      <w:r w:rsidR="001650A6">
        <w:rPr>
          <w:sz w:val="22"/>
          <w:szCs w:val="22"/>
        </w:rPr>
        <w:t>a de la Honestidad y la Función Pública</w:t>
      </w:r>
      <w:r w:rsidR="00985EB8">
        <w:rPr>
          <w:sz w:val="22"/>
          <w:szCs w:val="22"/>
        </w:rPr>
        <w:t xml:space="preserve"> (Secretaría); debiendo primar en todo momento </w:t>
      </w:r>
      <w:r w:rsidR="001650A6">
        <w:rPr>
          <w:sz w:val="22"/>
          <w:szCs w:val="22"/>
        </w:rPr>
        <w:t>el uso</w:t>
      </w:r>
      <w:r w:rsidR="00985EB8">
        <w:rPr>
          <w:sz w:val="22"/>
          <w:szCs w:val="22"/>
        </w:rPr>
        <w:t xml:space="preserve"> del lenguaje incluyente y accesible.</w:t>
      </w:r>
    </w:p>
    <w:p w:rsidR="000F6EA3" w:rsidRDefault="000F6EA3" w:rsidP="00EB3CB4">
      <w:pPr>
        <w:spacing w:after="0" w:line="360" w:lineRule="auto"/>
        <w:jc w:val="both"/>
        <w:rPr>
          <w:rFonts w:ascii="Arial" w:hAnsi="Arial" w:cs="Arial"/>
        </w:rPr>
      </w:pPr>
    </w:p>
    <w:p w:rsidR="007B1AA2" w:rsidRDefault="00985EB8" w:rsidP="00EB3CB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anterior, y en atención a las disposiciones normativas invocadas, </w:t>
      </w:r>
      <w:r w:rsidR="003B06AA">
        <w:rPr>
          <w:rFonts w:ascii="Arial" w:hAnsi="Arial" w:cs="Arial"/>
        </w:rPr>
        <w:t xml:space="preserve">esta </w:t>
      </w:r>
      <w:r w:rsidR="005A4A38">
        <w:rPr>
          <w:rFonts w:ascii="Arial" w:hAnsi="Arial" w:cs="Arial"/>
        </w:rPr>
        <w:t>Secretaría emite</w:t>
      </w:r>
      <w:r w:rsidR="007B1AA2" w:rsidRPr="00953565">
        <w:rPr>
          <w:rFonts w:ascii="Arial" w:hAnsi="Arial" w:cs="Arial"/>
        </w:rPr>
        <w:t xml:space="preserve"> la </w:t>
      </w:r>
      <w:r w:rsidR="007B1AA2" w:rsidRPr="000D13E3">
        <w:rPr>
          <w:rFonts w:ascii="Arial" w:hAnsi="Arial" w:cs="Arial"/>
          <w:i/>
        </w:rPr>
        <w:t>Guía</w:t>
      </w:r>
      <w:r w:rsidR="009916A5" w:rsidRPr="000D13E3">
        <w:rPr>
          <w:rFonts w:ascii="Arial" w:hAnsi="Arial" w:cs="Arial"/>
          <w:i/>
        </w:rPr>
        <w:t xml:space="preserve"> para la Elaboración y Actualización de los Códigos de Conducta de las Dependencias y Entidades Paraestatales de la Administración Pública </w:t>
      </w:r>
      <w:r w:rsidR="00A02FC2" w:rsidRPr="00D055F7">
        <w:rPr>
          <w:rFonts w:ascii="Arial" w:hAnsi="Arial" w:cs="Arial"/>
          <w:i/>
        </w:rPr>
        <w:t xml:space="preserve">del </w:t>
      </w:r>
      <w:r w:rsidR="002272F8" w:rsidRPr="00D055F7">
        <w:rPr>
          <w:rFonts w:ascii="Arial" w:hAnsi="Arial" w:cs="Arial"/>
          <w:i/>
        </w:rPr>
        <w:t>Estado</w:t>
      </w:r>
      <w:r w:rsidR="002272F8" w:rsidRPr="000D13E3">
        <w:rPr>
          <w:rFonts w:ascii="Arial" w:hAnsi="Arial" w:cs="Arial"/>
          <w:i/>
        </w:rPr>
        <w:t xml:space="preserve"> de</w:t>
      </w:r>
      <w:r w:rsidR="009916A5" w:rsidRPr="000D13E3">
        <w:rPr>
          <w:rFonts w:ascii="Arial" w:hAnsi="Arial" w:cs="Arial"/>
          <w:i/>
        </w:rPr>
        <w:t xml:space="preserve"> Baja California</w:t>
      </w:r>
      <w:r w:rsidR="008205CE">
        <w:rPr>
          <w:rFonts w:ascii="Arial" w:hAnsi="Arial" w:cs="Arial"/>
          <w:i/>
        </w:rPr>
        <w:t xml:space="preserve"> (Guía)</w:t>
      </w:r>
      <w:r w:rsidR="009916A5">
        <w:rPr>
          <w:rFonts w:ascii="Arial" w:hAnsi="Arial" w:cs="Arial"/>
        </w:rPr>
        <w:t>,</w:t>
      </w:r>
      <w:r w:rsidR="007B1AA2" w:rsidRPr="00953565">
        <w:rPr>
          <w:rFonts w:ascii="Arial" w:hAnsi="Arial" w:cs="Arial"/>
        </w:rPr>
        <w:t xml:space="preserve"> como un marco de referencia para la elaboración del</w:t>
      </w:r>
      <w:r w:rsidR="00706ED8" w:rsidRPr="00953565">
        <w:rPr>
          <w:rFonts w:ascii="Arial" w:hAnsi="Arial" w:cs="Arial"/>
        </w:rPr>
        <w:t xml:space="preserve"> Código de Conducta que </w:t>
      </w:r>
      <w:r w:rsidR="002272F8" w:rsidRPr="00953565">
        <w:rPr>
          <w:rFonts w:ascii="Arial" w:hAnsi="Arial" w:cs="Arial"/>
        </w:rPr>
        <w:t>deben</w:t>
      </w:r>
      <w:r w:rsidR="002272F8">
        <w:rPr>
          <w:rFonts w:ascii="Arial" w:hAnsi="Arial" w:cs="Arial"/>
        </w:rPr>
        <w:t xml:space="preserve"> formular</w:t>
      </w:r>
      <w:r w:rsidR="007B1AA2" w:rsidRPr="00953565">
        <w:rPr>
          <w:rFonts w:ascii="Arial" w:hAnsi="Arial" w:cs="Arial"/>
        </w:rPr>
        <w:t xml:space="preserve"> y publicar las </w:t>
      </w:r>
      <w:r w:rsidR="009916A5">
        <w:rPr>
          <w:rFonts w:ascii="Arial" w:hAnsi="Arial" w:cs="Arial"/>
        </w:rPr>
        <w:t>D</w:t>
      </w:r>
      <w:r w:rsidR="007B1AA2" w:rsidRPr="00953565">
        <w:rPr>
          <w:rFonts w:ascii="Arial" w:hAnsi="Arial" w:cs="Arial"/>
        </w:rPr>
        <w:t xml:space="preserve">ependencias y </w:t>
      </w:r>
      <w:r w:rsidR="009916A5">
        <w:rPr>
          <w:rFonts w:ascii="Arial" w:hAnsi="Arial" w:cs="Arial"/>
        </w:rPr>
        <w:t>E</w:t>
      </w:r>
      <w:r w:rsidR="007B1AA2" w:rsidRPr="00953565">
        <w:rPr>
          <w:rFonts w:ascii="Arial" w:hAnsi="Arial" w:cs="Arial"/>
        </w:rPr>
        <w:t xml:space="preserve">ntidades </w:t>
      </w:r>
      <w:r w:rsidR="009916A5">
        <w:rPr>
          <w:rFonts w:ascii="Arial" w:hAnsi="Arial" w:cs="Arial"/>
        </w:rPr>
        <w:t>P</w:t>
      </w:r>
      <w:r w:rsidR="007B1AA2" w:rsidRPr="00953565">
        <w:rPr>
          <w:rFonts w:ascii="Arial" w:hAnsi="Arial" w:cs="Arial"/>
        </w:rPr>
        <w:t xml:space="preserve">araestatales de la </w:t>
      </w:r>
      <w:r w:rsidR="00462D3C" w:rsidRPr="00953565">
        <w:rPr>
          <w:rFonts w:ascii="Arial" w:hAnsi="Arial" w:cs="Arial"/>
        </w:rPr>
        <w:t>A</w:t>
      </w:r>
      <w:r w:rsidR="007B1AA2" w:rsidRPr="00953565">
        <w:rPr>
          <w:rFonts w:ascii="Arial" w:hAnsi="Arial" w:cs="Arial"/>
        </w:rPr>
        <w:t xml:space="preserve">dministración </w:t>
      </w:r>
      <w:r w:rsidR="00462D3C" w:rsidRPr="00953565">
        <w:rPr>
          <w:rFonts w:ascii="Arial" w:hAnsi="Arial" w:cs="Arial"/>
        </w:rPr>
        <w:t>P</w:t>
      </w:r>
      <w:r w:rsidR="007B1AA2" w:rsidRPr="00953565">
        <w:rPr>
          <w:rFonts w:ascii="Arial" w:hAnsi="Arial" w:cs="Arial"/>
        </w:rPr>
        <w:t>ública Estatal.</w:t>
      </w:r>
    </w:p>
    <w:p w:rsidR="005E3588" w:rsidRPr="00953565" w:rsidRDefault="005E3588" w:rsidP="00EB4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B1AA2" w:rsidRPr="00953565" w:rsidRDefault="00D6289A" w:rsidP="001855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B06AA">
        <w:rPr>
          <w:rFonts w:ascii="Arial" w:hAnsi="Arial" w:cs="Arial"/>
        </w:rPr>
        <w:t>sta</w:t>
      </w:r>
      <w:r w:rsidR="00DA6170" w:rsidRPr="00953565">
        <w:rPr>
          <w:rFonts w:ascii="Arial" w:hAnsi="Arial" w:cs="Arial"/>
        </w:rPr>
        <w:t xml:space="preserve"> Guía </w:t>
      </w:r>
      <w:r w:rsidR="000F6EA3">
        <w:rPr>
          <w:rFonts w:ascii="Arial" w:hAnsi="Arial" w:cs="Arial"/>
        </w:rPr>
        <w:t>tendrá</w:t>
      </w:r>
      <w:r w:rsidR="00DA6170" w:rsidRPr="00953565">
        <w:rPr>
          <w:rFonts w:ascii="Arial" w:hAnsi="Arial" w:cs="Arial"/>
        </w:rPr>
        <w:t xml:space="preserve"> un papel orientador para </w:t>
      </w:r>
      <w:r w:rsidR="003B06AA">
        <w:rPr>
          <w:rFonts w:ascii="Arial" w:hAnsi="Arial" w:cs="Arial"/>
        </w:rPr>
        <w:t xml:space="preserve">la elaboración del multicitado </w:t>
      </w:r>
      <w:r w:rsidR="000F6EA3">
        <w:rPr>
          <w:rFonts w:ascii="Arial" w:hAnsi="Arial" w:cs="Arial"/>
        </w:rPr>
        <w:t>Código</w:t>
      </w:r>
      <w:r w:rsidR="003B06AA">
        <w:rPr>
          <w:rFonts w:ascii="Arial" w:hAnsi="Arial" w:cs="Arial"/>
        </w:rPr>
        <w:t xml:space="preserve"> de Conducta, a fin de que </w:t>
      </w:r>
      <w:r>
        <w:rPr>
          <w:rFonts w:ascii="Arial" w:hAnsi="Arial" w:cs="Arial"/>
        </w:rPr>
        <w:t xml:space="preserve">a través del mismo se </w:t>
      </w:r>
      <w:r w:rsidR="003B06AA">
        <w:rPr>
          <w:rFonts w:ascii="Arial" w:hAnsi="Arial" w:cs="Arial"/>
        </w:rPr>
        <w:t>regule de manera puntual la forma</w:t>
      </w:r>
      <w:r w:rsidR="000F6EA3">
        <w:rPr>
          <w:rFonts w:ascii="Arial" w:hAnsi="Arial" w:cs="Arial"/>
        </w:rPr>
        <w:t xml:space="preserve"> en que </w:t>
      </w:r>
      <w:r w:rsidR="00DA6170" w:rsidRPr="00953565">
        <w:rPr>
          <w:rFonts w:ascii="Arial" w:hAnsi="Arial" w:cs="Arial"/>
        </w:rPr>
        <w:t xml:space="preserve">las </w:t>
      </w:r>
      <w:r>
        <w:rPr>
          <w:rFonts w:ascii="Arial" w:hAnsi="Arial" w:cs="Arial"/>
        </w:rPr>
        <w:t>p</w:t>
      </w:r>
      <w:r w:rsidR="00DA6170" w:rsidRPr="00953565">
        <w:rPr>
          <w:rFonts w:ascii="Arial" w:hAnsi="Arial" w:cs="Arial"/>
        </w:rPr>
        <w:t xml:space="preserve">ersonas </w:t>
      </w:r>
      <w:r>
        <w:rPr>
          <w:rFonts w:ascii="Arial" w:hAnsi="Arial" w:cs="Arial"/>
        </w:rPr>
        <w:t>s</w:t>
      </w:r>
      <w:r w:rsidR="00DA6170" w:rsidRPr="00953565">
        <w:rPr>
          <w:rFonts w:ascii="Arial" w:hAnsi="Arial" w:cs="Arial"/>
        </w:rPr>
        <w:t xml:space="preserve">ervidoras </w:t>
      </w:r>
      <w:r>
        <w:rPr>
          <w:rFonts w:ascii="Arial" w:hAnsi="Arial" w:cs="Arial"/>
        </w:rPr>
        <w:t>p</w:t>
      </w:r>
      <w:r w:rsidR="00DA6170" w:rsidRPr="00953565">
        <w:rPr>
          <w:rFonts w:ascii="Arial" w:hAnsi="Arial" w:cs="Arial"/>
        </w:rPr>
        <w:t>úblicas</w:t>
      </w:r>
      <w:r w:rsidR="002272F8">
        <w:rPr>
          <w:rFonts w:ascii="Arial" w:hAnsi="Arial" w:cs="Arial"/>
        </w:rPr>
        <w:t xml:space="preserve"> </w:t>
      </w:r>
      <w:r w:rsidR="00DA6170" w:rsidRPr="00953565">
        <w:rPr>
          <w:rFonts w:ascii="Arial" w:hAnsi="Arial" w:cs="Arial"/>
        </w:rPr>
        <w:t xml:space="preserve">en el desempeño de sus funciones, cargos o comisiones </w:t>
      </w:r>
      <w:r w:rsidR="000F6EA3">
        <w:rPr>
          <w:rFonts w:ascii="Arial" w:hAnsi="Arial" w:cs="Arial"/>
        </w:rPr>
        <w:t xml:space="preserve">deberán actuar </w:t>
      </w:r>
      <w:r w:rsidR="00DA6170" w:rsidRPr="00953565">
        <w:rPr>
          <w:rFonts w:ascii="Arial" w:hAnsi="Arial" w:cs="Arial"/>
        </w:rPr>
        <w:t>ante situaciones específicas que se les presenten, a efecto de normar sus actitudes, hábitos</w:t>
      </w:r>
      <w:r w:rsidR="0003370A" w:rsidRPr="00953565">
        <w:rPr>
          <w:rFonts w:ascii="Arial" w:hAnsi="Arial" w:cs="Arial"/>
        </w:rPr>
        <w:t xml:space="preserve"> y su comportamiento en general,</w:t>
      </w:r>
      <w:r w:rsidR="002272F8">
        <w:rPr>
          <w:rFonts w:ascii="Arial" w:hAnsi="Arial" w:cs="Arial"/>
        </w:rPr>
        <w:t xml:space="preserve"> </w:t>
      </w:r>
      <w:r w:rsidR="008205CE">
        <w:rPr>
          <w:rFonts w:ascii="Arial" w:hAnsi="Arial" w:cs="Arial"/>
        </w:rPr>
        <w:t xml:space="preserve">y </w:t>
      </w:r>
      <w:r w:rsidR="000F6EA3">
        <w:rPr>
          <w:rFonts w:ascii="Arial" w:hAnsi="Arial" w:cs="Arial"/>
        </w:rPr>
        <w:t xml:space="preserve">enfrentar los riesgos éticos específicos de cada una de las áreas o unidades administrativas que forman parte de la estructura orgánica de la </w:t>
      </w:r>
      <w:r w:rsidR="00041CEA">
        <w:rPr>
          <w:rFonts w:ascii="Arial" w:hAnsi="Arial" w:cs="Arial"/>
        </w:rPr>
        <w:t>Dependencia o Entidad Paraestatal</w:t>
      </w:r>
      <w:r w:rsidR="000F6EA3">
        <w:rPr>
          <w:rFonts w:ascii="Arial" w:hAnsi="Arial" w:cs="Arial"/>
        </w:rPr>
        <w:t xml:space="preserve"> en la que presten sus servicios.</w:t>
      </w:r>
    </w:p>
    <w:p w:rsidR="00841592" w:rsidRPr="00EB4EF4" w:rsidRDefault="00554496" w:rsidP="0018551B">
      <w:pPr>
        <w:pStyle w:val="Ttulo1"/>
        <w:numPr>
          <w:ilvl w:val="0"/>
          <w:numId w:val="19"/>
        </w:numPr>
        <w:spacing w:line="360" w:lineRule="auto"/>
        <w:ind w:left="284" w:hanging="284"/>
        <w:rPr>
          <w:rFonts w:ascii="Arial" w:hAnsi="Arial" w:cs="Arial"/>
          <w:color w:val="6A1B31"/>
        </w:rPr>
      </w:pPr>
      <w:bookmarkStart w:id="2" w:name="_Toc116311501"/>
      <w:r w:rsidRPr="00EB4EF4">
        <w:rPr>
          <w:rFonts w:ascii="Arial" w:hAnsi="Arial" w:cs="Arial"/>
          <w:color w:val="6A1B31"/>
        </w:rPr>
        <w:t>GLOSARIO</w:t>
      </w:r>
      <w:bookmarkEnd w:id="2"/>
      <w:r w:rsidR="00953565">
        <w:rPr>
          <w:rFonts w:ascii="Arial" w:hAnsi="Arial" w:cs="Arial"/>
          <w:color w:val="6A1B31"/>
        </w:rPr>
        <w:br/>
      </w:r>
    </w:p>
    <w:p w:rsidR="005F112C" w:rsidRPr="00953565" w:rsidRDefault="00841592" w:rsidP="0018551B">
      <w:p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 xml:space="preserve">Para efectos de la presente Guía, además de las definiciones contenidas en el </w:t>
      </w:r>
      <w:r w:rsidR="00F7263C" w:rsidRPr="00953565">
        <w:rPr>
          <w:rFonts w:ascii="Arial" w:hAnsi="Arial" w:cs="Arial"/>
        </w:rPr>
        <w:t>Código de Ética para las Personas Servidoras Públicas de la Administración Pública de Baja California</w:t>
      </w:r>
      <w:r w:rsidRPr="00953565">
        <w:rPr>
          <w:rFonts w:ascii="Arial" w:hAnsi="Arial" w:cs="Arial"/>
        </w:rPr>
        <w:t xml:space="preserve">, </w:t>
      </w:r>
      <w:r w:rsidR="000D4996" w:rsidRPr="00953565">
        <w:rPr>
          <w:rFonts w:ascii="Arial" w:hAnsi="Arial" w:cs="Arial"/>
        </w:rPr>
        <w:t xml:space="preserve">se </w:t>
      </w:r>
      <w:r w:rsidR="009F365A" w:rsidRPr="00953565">
        <w:rPr>
          <w:rFonts w:ascii="Arial" w:hAnsi="Arial" w:cs="Arial"/>
        </w:rPr>
        <w:t>entender</w:t>
      </w:r>
      <w:r w:rsidR="009F365A">
        <w:rPr>
          <w:rFonts w:ascii="Arial" w:hAnsi="Arial" w:cs="Arial"/>
        </w:rPr>
        <w:t>á</w:t>
      </w:r>
      <w:r w:rsidR="000D4996" w:rsidRPr="00953565">
        <w:rPr>
          <w:rFonts w:ascii="Arial" w:hAnsi="Arial" w:cs="Arial"/>
        </w:rPr>
        <w:t xml:space="preserve"> por</w:t>
      </w:r>
      <w:r w:rsidR="005F112C" w:rsidRPr="00953565">
        <w:rPr>
          <w:rFonts w:ascii="Arial" w:hAnsi="Arial" w:cs="Arial"/>
        </w:rPr>
        <w:t>:</w:t>
      </w:r>
    </w:p>
    <w:p w:rsidR="00DA6170" w:rsidRPr="00953565" w:rsidRDefault="00841592" w:rsidP="0018551B">
      <w:pPr>
        <w:pStyle w:val="Prrafodelista"/>
        <w:numPr>
          <w:ilvl w:val="0"/>
          <w:numId w:val="20"/>
        </w:numPr>
        <w:spacing w:line="360" w:lineRule="auto"/>
        <w:ind w:left="360"/>
        <w:jc w:val="both"/>
        <w:rPr>
          <w:rFonts w:ascii="Arial" w:hAnsi="Arial" w:cs="Arial"/>
        </w:rPr>
      </w:pPr>
      <w:r w:rsidRPr="00953565">
        <w:rPr>
          <w:rFonts w:ascii="Arial" w:hAnsi="Arial" w:cs="Arial"/>
          <w:b/>
        </w:rPr>
        <w:t xml:space="preserve">Código de </w:t>
      </w:r>
      <w:r w:rsidR="002272F8" w:rsidRPr="00953565">
        <w:rPr>
          <w:rFonts w:ascii="Arial" w:hAnsi="Arial" w:cs="Arial"/>
          <w:b/>
        </w:rPr>
        <w:t>Ética</w:t>
      </w:r>
      <w:r w:rsidR="002272F8" w:rsidRPr="00EB4EF4">
        <w:rPr>
          <w:rFonts w:ascii="Arial" w:hAnsi="Arial" w:cs="Arial"/>
        </w:rPr>
        <w:t>:</w:t>
      </w:r>
      <w:r w:rsidR="002272F8">
        <w:rPr>
          <w:rFonts w:ascii="Arial" w:hAnsi="Arial" w:cs="Arial"/>
        </w:rPr>
        <w:t xml:space="preserve"> Al</w:t>
      </w:r>
      <w:r w:rsidR="0003370A" w:rsidRPr="00953565">
        <w:rPr>
          <w:rFonts w:ascii="Arial" w:hAnsi="Arial" w:cs="Arial"/>
        </w:rPr>
        <w:t xml:space="preserve"> Código de Ética para las Personas Servidoras Públicas de la Administración Pública de Baja California, el cual establece los parámetros generales de valoración y actuación respecto al comportamiento al que aspira una persona servidora pública, en el ejercicio de su empleo, cargo o comisión, a fin de promover un gobierno transparente, </w:t>
      </w:r>
      <w:r w:rsidR="00974A26" w:rsidRPr="00953565">
        <w:rPr>
          <w:rFonts w:ascii="Arial" w:hAnsi="Arial" w:cs="Arial"/>
        </w:rPr>
        <w:t>íntegro</w:t>
      </w:r>
      <w:r w:rsidR="0003370A" w:rsidRPr="00953565">
        <w:rPr>
          <w:rFonts w:ascii="Arial" w:hAnsi="Arial" w:cs="Arial"/>
        </w:rPr>
        <w:t xml:space="preserve"> y cercano a la ciudadanía</w:t>
      </w:r>
      <w:r w:rsidR="00DA1CB8">
        <w:rPr>
          <w:rFonts w:ascii="Arial" w:hAnsi="Arial" w:cs="Arial"/>
        </w:rPr>
        <w:t>;</w:t>
      </w:r>
    </w:p>
    <w:p w:rsidR="0003370A" w:rsidRPr="00953565" w:rsidRDefault="0003370A" w:rsidP="0003370A">
      <w:pPr>
        <w:pStyle w:val="Prrafodelista"/>
        <w:spacing w:line="360" w:lineRule="auto"/>
        <w:ind w:left="360"/>
        <w:jc w:val="both"/>
        <w:rPr>
          <w:rFonts w:ascii="Arial" w:hAnsi="Arial" w:cs="Arial"/>
        </w:rPr>
      </w:pPr>
    </w:p>
    <w:p w:rsidR="000065A6" w:rsidRPr="00953565" w:rsidRDefault="00B91F32" w:rsidP="000065A6">
      <w:pPr>
        <w:pStyle w:val="Prrafodelista"/>
        <w:numPr>
          <w:ilvl w:val="0"/>
          <w:numId w:val="20"/>
        </w:numPr>
        <w:spacing w:line="360" w:lineRule="auto"/>
        <w:ind w:left="360"/>
        <w:jc w:val="both"/>
        <w:rPr>
          <w:rFonts w:ascii="Arial" w:hAnsi="Arial" w:cs="Arial"/>
        </w:rPr>
      </w:pPr>
      <w:r w:rsidRPr="00953565">
        <w:rPr>
          <w:rFonts w:ascii="Arial" w:hAnsi="Arial" w:cs="Arial"/>
          <w:b/>
        </w:rPr>
        <w:t xml:space="preserve">Código de </w:t>
      </w:r>
      <w:r w:rsidR="002272F8" w:rsidRPr="00953565">
        <w:rPr>
          <w:rFonts w:ascii="Arial" w:hAnsi="Arial" w:cs="Arial"/>
          <w:b/>
        </w:rPr>
        <w:t>Conducta</w:t>
      </w:r>
      <w:r w:rsidR="002272F8" w:rsidRPr="00EB4EF4">
        <w:rPr>
          <w:rFonts w:ascii="Arial" w:hAnsi="Arial" w:cs="Arial"/>
        </w:rPr>
        <w:t>:</w:t>
      </w:r>
      <w:r w:rsidR="002272F8">
        <w:rPr>
          <w:rFonts w:ascii="Arial" w:hAnsi="Arial" w:cs="Arial"/>
        </w:rPr>
        <w:t xml:space="preserve"> </w:t>
      </w:r>
      <w:r w:rsidR="002272F8" w:rsidRPr="00953565">
        <w:rPr>
          <w:rFonts w:ascii="Arial" w:hAnsi="Arial" w:cs="Arial"/>
        </w:rPr>
        <w:t>Al</w:t>
      </w:r>
      <w:r w:rsidR="0003370A" w:rsidRPr="00953565">
        <w:rPr>
          <w:rFonts w:ascii="Arial" w:hAnsi="Arial" w:cs="Arial"/>
        </w:rPr>
        <w:t xml:space="preserve"> instrumento deontológico emitido por las personas titulares de las Dependencias y Entidades Paraestatales de la Administración Pública Estatal de Baja California, a propuesta de su Comité de Conducta e Integridad Pública, en el que se especifique de manera puntual y concreta la forma en que las personas servidoras públicas aplicarán los principios, valores y reglas de integridad contenidas en el Código de Ética</w:t>
      </w:r>
      <w:r w:rsidR="00DA1CB8">
        <w:rPr>
          <w:rFonts w:ascii="Arial" w:hAnsi="Arial" w:cs="Arial"/>
        </w:rPr>
        <w:t>;</w:t>
      </w:r>
    </w:p>
    <w:p w:rsidR="0003370A" w:rsidRPr="00953565" w:rsidRDefault="0003370A" w:rsidP="0003370A">
      <w:pPr>
        <w:pStyle w:val="Prrafodelista"/>
        <w:rPr>
          <w:rFonts w:ascii="Arial" w:hAnsi="Arial" w:cs="Arial"/>
        </w:rPr>
      </w:pPr>
    </w:p>
    <w:p w:rsidR="0003370A" w:rsidRDefault="00841592" w:rsidP="0003370A">
      <w:pPr>
        <w:pStyle w:val="Prrafodelista"/>
        <w:numPr>
          <w:ilvl w:val="0"/>
          <w:numId w:val="20"/>
        </w:numPr>
        <w:spacing w:line="360" w:lineRule="auto"/>
        <w:ind w:left="360"/>
        <w:jc w:val="both"/>
        <w:rPr>
          <w:rFonts w:ascii="Arial" w:hAnsi="Arial" w:cs="Arial"/>
        </w:rPr>
      </w:pPr>
      <w:r w:rsidRPr="00953565">
        <w:rPr>
          <w:rFonts w:ascii="Arial" w:hAnsi="Arial" w:cs="Arial"/>
          <w:b/>
        </w:rPr>
        <w:t>Comité</w:t>
      </w:r>
      <w:r w:rsidR="007A4680">
        <w:rPr>
          <w:rFonts w:ascii="Arial" w:hAnsi="Arial" w:cs="Arial"/>
          <w:b/>
        </w:rPr>
        <w:t>s</w:t>
      </w:r>
      <w:r w:rsidR="000D4996" w:rsidRPr="00EB4EF4">
        <w:rPr>
          <w:rFonts w:ascii="Arial" w:hAnsi="Arial" w:cs="Arial"/>
        </w:rPr>
        <w:t>:</w:t>
      </w:r>
      <w:r w:rsidR="002272F8">
        <w:rPr>
          <w:rFonts w:ascii="Arial" w:hAnsi="Arial" w:cs="Arial"/>
        </w:rPr>
        <w:t xml:space="preserve"> </w:t>
      </w:r>
      <w:r w:rsidR="00DA1CB8">
        <w:rPr>
          <w:rFonts w:ascii="Arial" w:hAnsi="Arial" w:cs="Arial"/>
        </w:rPr>
        <w:t>A</w:t>
      </w:r>
      <w:r w:rsidR="0003370A" w:rsidRPr="00953565">
        <w:rPr>
          <w:rFonts w:ascii="Arial" w:hAnsi="Arial" w:cs="Arial"/>
        </w:rPr>
        <w:t xml:space="preserve"> los Comités de Conducta e Integridad Pública, órganos integrados en las Dependencias y Entidades Paraestatales de la Administración Pública del Estado, en términos de lo señalado en los artículos 6, fracción III y 16 del Código de Ética, los cuales tienen a su cargo la implementación de acciones para generar y fortalecer una cultura de integridad gubernamental</w:t>
      </w:r>
      <w:r w:rsidR="00DA1CB8">
        <w:rPr>
          <w:rFonts w:ascii="Arial" w:hAnsi="Arial" w:cs="Arial"/>
        </w:rPr>
        <w:t>;</w:t>
      </w:r>
    </w:p>
    <w:p w:rsidR="002B4C93" w:rsidRPr="00EB4EF4" w:rsidRDefault="002B4C93" w:rsidP="00EB4EF4">
      <w:pPr>
        <w:pStyle w:val="Prrafodelista"/>
        <w:rPr>
          <w:rFonts w:ascii="Arial" w:hAnsi="Arial" w:cs="Arial"/>
        </w:rPr>
      </w:pPr>
    </w:p>
    <w:p w:rsidR="002B4C93" w:rsidRPr="00953565" w:rsidRDefault="002B4C93" w:rsidP="0003370A">
      <w:pPr>
        <w:pStyle w:val="Prrafodelista"/>
        <w:numPr>
          <w:ilvl w:val="0"/>
          <w:numId w:val="20"/>
        </w:numPr>
        <w:spacing w:line="360" w:lineRule="auto"/>
        <w:ind w:left="360"/>
        <w:jc w:val="both"/>
        <w:rPr>
          <w:rFonts w:ascii="Arial" w:hAnsi="Arial" w:cs="Arial"/>
        </w:rPr>
      </w:pPr>
      <w:r w:rsidRPr="00EB4EF4">
        <w:rPr>
          <w:rFonts w:ascii="Arial" w:hAnsi="Arial" w:cs="Arial"/>
          <w:b/>
        </w:rPr>
        <w:t>Dependencias</w:t>
      </w:r>
      <w:r>
        <w:rPr>
          <w:rFonts w:ascii="Arial" w:hAnsi="Arial" w:cs="Arial"/>
        </w:rPr>
        <w:t>: A</w:t>
      </w:r>
      <w:r w:rsidR="009F365A">
        <w:rPr>
          <w:rFonts w:ascii="Arial" w:hAnsi="Arial" w:cs="Arial"/>
        </w:rPr>
        <w:t xml:space="preserve"> las </w:t>
      </w:r>
      <w:r>
        <w:rPr>
          <w:rFonts w:ascii="Arial" w:hAnsi="Arial" w:cs="Arial"/>
        </w:rPr>
        <w:t>que con tal carácter se establecen en la Ley Orgánica de Poder Ejecutivo del Estado de Baja California</w:t>
      </w:r>
      <w:r w:rsidR="009F365A">
        <w:rPr>
          <w:rFonts w:ascii="Arial" w:hAnsi="Arial" w:cs="Arial"/>
        </w:rPr>
        <w:t>;</w:t>
      </w:r>
    </w:p>
    <w:p w:rsidR="0003370A" w:rsidRPr="00953565" w:rsidRDefault="0003370A" w:rsidP="0003370A">
      <w:pPr>
        <w:pStyle w:val="Prrafodelista"/>
        <w:rPr>
          <w:rFonts w:ascii="Arial" w:hAnsi="Arial" w:cs="Arial"/>
        </w:rPr>
      </w:pPr>
    </w:p>
    <w:p w:rsidR="004E1DCC" w:rsidRDefault="00B06A83" w:rsidP="0018551B">
      <w:pPr>
        <w:pStyle w:val="Prrafodelista"/>
        <w:numPr>
          <w:ilvl w:val="0"/>
          <w:numId w:val="20"/>
        </w:numPr>
        <w:spacing w:line="360" w:lineRule="auto"/>
        <w:ind w:left="360"/>
        <w:jc w:val="both"/>
        <w:rPr>
          <w:rFonts w:ascii="Arial" w:hAnsi="Arial" w:cs="Arial"/>
        </w:rPr>
      </w:pPr>
      <w:r w:rsidRPr="00953565">
        <w:rPr>
          <w:rFonts w:ascii="Arial" w:hAnsi="Arial" w:cs="Arial"/>
          <w:b/>
        </w:rPr>
        <w:t xml:space="preserve">Dirección de </w:t>
      </w:r>
      <w:r w:rsidR="002272F8">
        <w:rPr>
          <w:rFonts w:ascii="Arial" w:hAnsi="Arial" w:cs="Arial"/>
          <w:b/>
        </w:rPr>
        <w:t>T</w:t>
      </w:r>
      <w:r w:rsidR="002272F8" w:rsidRPr="00953565">
        <w:rPr>
          <w:rFonts w:ascii="Arial" w:hAnsi="Arial" w:cs="Arial"/>
          <w:b/>
        </w:rPr>
        <w:t>ransparencia</w:t>
      </w:r>
      <w:r w:rsidR="002272F8" w:rsidRPr="00EB4EF4">
        <w:rPr>
          <w:rFonts w:ascii="Arial" w:hAnsi="Arial" w:cs="Arial"/>
        </w:rPr>
        <w:t>:</w:t>
      </w:r>
      <w:r w:rsidR="002272F8">
        <w:rPr>
          <w:rFonts w:ascii="Arial" w:hAnsi="Arial" w:cs="Arial"/>
        </w:rPr>
        <w:t xml:space="preserve"> A</w:t>
      </w:r>
      <w:r w:rsidR="000D4996" w:rsidRPr="00953565">
        <w:rPr>
          <w:rFonts w:ascii="Arial" w:hAnsi="Arial" w:cs="Arial"/>
        </w:rPr>
        <w:t xml:space="preserve"> la Dirección de Transparencia y Acceso a la Información para un Gobierno Abierto adscrita a la Secretaría de la Honestidad y la Función Pública</w:t>
      </w:r>
      <w:bookmarkStart w:id="3" w:name="_Hlk101306592"/>
      <w:r w:rsidR="00DA1CB8">
        <w:rPr>
          <w:rFonts w:ascii="Arial" w:hAnsi="Arial" w:cs="Arial"/>
        </w:rPr>
        <w:t>;</w:t>
      </w:r>
    </w:p>
    <w:p w:rsidR="002B4C93" w:rsidRPr="00EB4EF4" w:rsidRDefault="002B4C93" w:rsidP="00EB4EF4">
      <w:pPr>
        <w:pStyle w:val="Prrafodelista"/>
        <w:rPr>
          <w:rFonts w:ascii="Arial" w:hAnsi="Arial" w:cs="Arial"/>
        </w:rPr>
      </w:pPr>
    </w:p>
    <w:p w:rsidR="002B4C93" w:rsidRPr="00953565" w:rsidRDefault="002B4C93" w:rsidP="0018551B">
      <w:pPr>
        <w:pStyle w:val="Prrafodelista"/>
        <w:numPr>
          <w:ilvl w:val="0"/>
          <w:numId w:val="20"/>
        </w:numPr>
        <w:spacing w:line="360" w:lineRule="auto"/>
        <w:ind w:left="360"/>
        <w:jc w:val="both"/>
        <w:rPr>
          <w:rFonts w:ascii="Arial" w:hAnsi="Arial" w:cs="Arial"/>
        </w:rPr>
      </w:pPr>
      <w:r w:rsidRPr="00EB4EF4">
        <w:rPr>
          <w:rFonts w:ascii="Arial" w:hAnsi="Arial" w:cs="Arial"/>
          <w:b/>
        </w:rPr>
        <w:t>Entidades Paraestatales</w:t>
      </w:r>
      <w:r>
        <w:rPr>
          <w:rFonts w:ascii="Arial" w:hAnsi="Arial" w:cs="Arial"/>
        </w:rPr>
        <w:t xml:space="preserve">: A los organismos descentralizados, empresas de participación estatal y fideicomisos públicos que integran a la Administración Pública Paraestatal en términos de la Ley Orgánica del Poder Ejecutivo del Estado de Baja California y la Ley de las Entidades Paraestatales del Estado de Baja California; </w:t>
      </w:r>
    </w:p>
    <w:p w:rsidR="0003370A" w:rsidRPr="00953565" w:rsidRDefault="0003370A" w:rsidP="0003370A">
      <w:pPr>
        <w:pStyle w:val="Prrafodelista"/>
        <w:rPr>
          <w:rFonts w:ascii="Arial" w:hAnsi="Arial" w:cs="Arial"/>
        </w:rPr>
      </w:pPr>
    </w:p>
    <w:p w:rsidR="00A5195D" w:rsidRDefault="00A5195D" w:rsidP="0018551B">
      <w:pPr>
        <w:pStyle w:val="Prrafodelista"/>
        <w:numPr>
          <w:ilvl w:val="0"/>
          <w:numId w:val="20"/>
        </w:numPr>
        <w:spacing w:line="360" w:lineRule="auto"/>
        <w:ind w:left="360"/>
        <w:jc w:val="both"/>
        <w:rPr>
          <w:rFonts w:ascii="Arial" w:hAnsi="Arial" w:cs="Arial"/>
        </w:rPr>
      </w:pPr>
      <w:r w:rsidRPr="00953565">
        <w:rPr>
          <w:rFonts w:ascii="Arial" w:hAnsi="Arial" w:cs="Arial"/>
          <w:b/>
        </w:rPr>
        <w:t>Guía</w:t>
      </w:r>
      <w:r w:rsidRPr="00EB4EF4">
        <w:rPr>
          <w:rFonts w:ascii="Arial" w:hAnsi="Arial" w:cs="Arial"/>
        </w:rPr>
        <w:t>:</w:t>
      </w:r>
      <w:r w:rsidR="002272F8">
        <w:rPr>
          <w:rFonts w:ascii="Arial" w:hAnsi="Arial" w:cs="Arial"/>
        </w:rPr>
        <w:t xml:space="preserve"> </w:t>
      </w:r>
      <w:r w:rsidR="00DA1CB8">
        <w:rPr>
          <w:rFonts w:ascii="Arial" w:hAnsi="Arial" w:cs="Arial"/>
        </w:rPr>
        <w:t>A</w:t>
      </w:r>
      <w:r w:rsidRPr="00953565">
        <w:rPr>
          <w:rFonts w:ascii="Arial" w:hAnsi="Arial" w:cs="Arial"/>
        </w:rPr>
        <w:t xml:space="preserve"> la</w:t>
      </w:r>
      <w:r w:rsidR="002272F8">
        <w:rPr>
          <w:rFonts w:ascii="Arial" w:hAnsi="Arial" w:cs="Arial"/>
        </w:rPr>
        <w:t xml:space="preserve"> </w:t>
      </w:r>
      <w:r w:rsidRPr="00953565">
        <w:rPr>
          <w:rFonts w:ascii="Arial" w:hAnsi="Arial" w:cs="Arial"/>
        </w:rPr>
        <w:t xml:space="preserve">Guía para la Elaboración y Actualización de los Códigos de Conducta de las Dependencias y Entidades Paraestatales de la Administración Pública </w:t>
      </w:r>
      <w:r w:rsidR="00D055F7">
        <w:rPr>
          <w:rFonts w:ascii="Arial" w:hAnsi="Arial" w:cs="Arial"/>
        </w:rPr>
        <w:t xml:space="preserve">del </w:t>
      </w:r>
      <w:r w:rsidRPr="00953565">
        <w:rPr>
          <w:rFonts w:ascii="Arial" w:hAnsi="Arial" w:cs="Arial"/>
        </w:rPr>
        <w:t>Esta</w:t>
      </w:r>
      <w:r w:rsidR="00D055F7">
        <w:rPr>
          <w:rFonts w:ascii="Arial" w:hAnsi="Arial" w:cs="Arial"/>
        </w:rPr>
        <w:t>do</w:t>
      </w:r>
      <w:r w:rsidRPr="00953565">
        <w:rPr>
          <w:rFonts w:ascii="Arial" w:hAnsi="Arial" w:cs="Arial"/>
        </w:rPr>
        <w:t xml:space="preserve"> de Baja California</w:t>
      </w:r>
      <w:r w:rsidR="00DA1CB8">
        <w:rPr>
          <w:rFonts w:ascii="Arial" w:hAnsi="Arial" w:cs="Arial"/>
        </w:rPr>
        <w:t>;</w:t>
      </w:r>
    </w:p>
    <w:p w:rsidR="00D055F7" w:rsidRPr="00EB4EF4" w:rsidRDefault="00D055F7" w:rsidP="00EB4EF4">
      <w:pPr>
        <w:pStyle w:val="Prrafodelista"/>
        <w:rPr>
          <w:rFonts w:ascii="Arial" w:hAnsi="Arial" w:cs="Arial"/>
        </w:rPr>
      </w:pPr>
    </w:p>
    <w:p w:rsidR="00A5195D" w:rsidRPr="00953565" w:rsidRDefault="00A5195D" w:rsidP="0018551B">
      <w:pPr>
        <w:pStyle w:val="Prrafodelista"/>
        <w:numPr>
          <w:ilvl w:val="0"/>
          <w:numId w:val="20"/>
        </w:numPr>
        <w:spacing w:line="360" w:lineRule="auto"/>
        <w:ind w:left="360"/>
        <w:jc w:val="both"/>
        <w:rPr>
          <w:rFonts w:ascii="Arial" w:hAnsi="Arial" w:cs="Arial"/>
        </w:rPr>
      </w:pPr>
      <w:r w:rsidRPr="00953565">
        <w:rPr>
          <w:rFonts w:ascii="Arial" w:hAnsi="Arial" w:cs="Arial"/>
          <w:b/>
        </w:rPr>
        <w:t>Lineamientos</w:t>
      </w:r>
      <w:r w:rsidRPr="00EB4EF4">
        <w:rPr>
          <w:rFonts w:ascii="Arial" w:hAnsi="Arial" w:cs="Arial"/>
        </w:rPr>
        <w:t>:</w:t>
      </w:r>
      <w:r w:rsidR="002272F8">
        <w:rPr>
          <w:rFonts w:ascii="Arial" w:hAnsi="Arial" w:cs="Arial"/>
        </w:rPr>
        <w:t xml:space="preserve"> </w:t>
      </w:r>
      <w:r w:rsidR="00DA1CB8">
        <w:rPr>
          <w:rFonts w:ascii="Arial" w:hAnsi="Arial" w:cs="Arial"/>
        </w:rPr>
        <w:t>A</w:t>
      </w:r>
      <w:r w:rsidRPr="00953565">
        <w:rPr>
          <w:rFonts w:ascii="Arial" w:hAnsi="Arial" w:cs="Arial"/>
        </w:rPr>
        <w:t xml:space="preserve"> los</w:t>
      </w:r>
      <w:r w:rsidR="002272F8">
        <w:rPr>
          <w:rFonts w:ascii="Arial" w:hAnsi="Arial" w:cs="Arial"/>
        </w:rPr>
        <w:t xml:space="preserve"> </w:t>
      </w:r>
      <w:r w:rsidRPr="00953565">
        <w:rPr>
          <w:rFonts w:ascii="Arial" w:hAnsi="Arial" w:cs="Arial"/>
        </w:rPr>
        <w:t>Lineamientos Generales para la Integración y Funcionamiento de los Comités de Conducta e Integridad Pública de las Dependencias y Entidades Paraestatales de la Administración Pública Estatal</w:t>
      </w:r>
      <w:r w:rsidR="00DA1CB8">
        <w:rPr>
          <w:rFonts w:ascii="Arial" w:hAnsi="Arial" w:cs="Arial"/>
        </w:rPr>
        <w:t>;</w:t>
      </w:r>
    </w:p>
    <w:p w:rsidR="0003370A" w:rsidRPr="00953565" w:rsidRDefault="0003370A" w:rsidP="0003370A">
      <w:pPr>
        <w:pStyle w:val="Prrafodelista"/>
        <w:spacing w:line="360" w:lineRule="auto"/>
        <w:ind w:left="360"/>
        <w:jc w:val="both"/>
        <w:rPr>
          <w:rFonts w:ascii="Arial" w:hAnsi="Arial" w:cs="Arial"/>
        </w:rPr>
      </w:pPr>
    </w:p>
    <w:bookmarkEnd w:id="3"/>
    <w:p w:rsidR="004E1DCC" w:rsidRDefault="0003370A" w:rsidP="0018551B">
      <w:pPr>
        <w:pStyle w:val="Prrafodelista"/>
        <w:numPr>
          <w:ilvl w:val="0"/>
          <w:numId w:val="20"/>
        </w:numPr>
        <w:spacing w:line="360" w:lineRule="auto"/>
        <w:ind w:left="360"/>
        <w:jc w:val="both"/>
        <w:rPr>
          <w:rFonts w:ascii="Arial" w:hAnsi="Arial" w:cs="Arial"/>
        </w:rPr>
      </w:pPr>
      <w:r w:rsidRPr="00953565">
        <w:rPr>
          <w:rFonts w:ascii="Arial" w:hAnsi="Arial" w:cs="Arial"/>
          <w:b/>
        </w:rPr>
        <w:t>Misión</w:t>
      </w:r>
      <w:r w:rsidRPr="00EB4EF4">
        <w:rPr>
          <w:rFonts w:ascii="Arial" w:hAnsi="Arial" w:cs="Arial"/>
        </w:rPr>
        <w:t>:</w:t>
      </w:r>
      <w:r w:rsidR="002272F8">
        <w:rPr>
          <w:rFonts w:ascii="Arial" w:hAnsi="Arial" w:cs="Arial"/>
        </w:rPr>
        <w:t xml:space="preserve"> </w:t>
      </w:r>
      <w:r w:rsidR="00DA1CB8">
        <w:rPr>
          <w:rFonts w:ascii="Arial" w:hAnsi="Arial" w:cs="Arial"/>
        </w:rPr>
        <w:t>A</w:t>
      </w:r>
      <w:r w:rsidR="00927FCD" w:rsidRPr="00953565">
        <w:rPr>
          <w:rFonts w:ascii="Arial" w:hAnsi="Arial" w:cs="Arial"/>
        </w:rPr>
        <w:t xml:space="preserve"> la descripción</w:t>
      </w:r>
      <w:r w:rsidR="002C5E26" w:rsidRPr="00953565">
        <w:rPr>
          <w:rFonts w:ascii="Arial" w:hAnsi="Arial" w:cs="Arial"/>
        </w:rPr>
        <w:t xml:space="preserve"> de la </w:t>
      </w:r>
      <w:r w:rsidR="00FF7751" w:rsidRPr="00953565">
        <w:rPr>
          <w:rFonts w:ascii="Arial" w:hAnsi="Arial" w:cs="Arial"/>
        </w:rPr>
        <w:t xml:space="preserve">razón de ser de la </w:t>
      </w:r>
      <w:r w:rsidR="00D055F7">
        <w:rPr>
          <w:rFonts w:ascii="Arial" w:hAnsi="Arial" w:cs="Arial"/>
        </w:rPr>
        <w:t>D</w:t>
      </w:r>
      <w:r w:rsidR="00FF7751" w:rsidRPr="00953565">
        <w:rPr>
          <w:rFonts w:ascii="Arial" w:hAnsi="Arial" w:cs="Arial"/>
        </w:rPr>
        <w:t xml:space="preserve">ependencia o </w:t>
      </w:r>
      <w:r w:rsidR="00D055F7">
        <w:rPr>
          <w:rFonts w:ascii="Arial" w:hAnsi="Arial" w:cs="Arial"/>
        </w:rPr>
        <w:t>E</w:t>
      </w:r>
      <w:r w:rsidR="00FF7751" w:rsidRPr="00953565">
        <w:rPr>
          <w:rFonts w:ascii="Arial" w:hAnsi="Arial" w:cs="Arial"/>
        </w:rPr>
        <w:t>ntidad</w:t>
      </w:r>
      <w:r w:rsidR="002272F8">
        <w:rPr>
          <w:rFonts w:ascii="Arial" w:hAnsi="Arial" w:cs="Arial"/>
        </w:rPr>
        <w:t xml:space="preserve"> </w:t>
      </w:r>
      <w:r w:rsidR="00D055F7">
        <w:rPr>
          <w:rFonts w:ascii="Arial" w:hAnsi="Arial" w:cs="Arial"/>
        </w:rPr>
        <w:t>P</w:t>
      </w:r>
      <w:r w:rsidR="00051BCD" w:rsidRPr="00953565">
        <w:rPr>
          <w:rFonts w:ascii="Arial" w:hAnsi="Arial" w:cs="Arial"/>
        </w:rPr>
        <w:t>araestatal</w:t>
      </w:r>
      <w:r w:rsidR="00FF7751" w:rsidRPr="00953565">
        <w:rPr>
          <w:rFonts w:ascii="Arial" w:hAnsi="Arial" w:cs="Arial"/>
        </w:rPr>
        <w:t>,</w:t>
      </w:r>
      <w:r w:rsidR="002C5E26" w:rsidRPr="00953565">
        <w:rPr>
          <w:rFonts w:ascii="Arial" w:hAnsi="Arial" w:cs="Arial"/>
        </w:rPr>
        <w:t xml:space="preserve"> la cual explica </w:t>
      </w:r>
      <w:r w:rsidR="00D055F7">
        <w:rPr>
          <w:rFonts w:ascii="Arial" w:hAnsi="Arial" w:cs="Arial"/>
        </w:rPr>
        <w:t xml:space="preserve">y justifica </w:t>
      </w:r>
      <w:r w:rsidR="002C5E26" w:rsidRPr="00953565">
        <w:rPr>
          <w:rFonts w:ascii="Arial" w:hAnsi="Arial" w:cs="Arial"/>
        </w:rPr>
        <w:t>su existencia</w:t>
      </w:r>
      <w:r w:rsidR="00DA1CB8">
        <w:rPr>
          <w:rFonts w:ascii="Arial" w:hAnsi="Arial" w:cs="Arial"/>
        </w:rPr>
        <w:t>;</w:t>
      </w:r>
    </w:p>
    <w:p w:rsidR="002B4C93" w:rsidRPr="00EB4EF4" w:rsidRDefault="002B4C93" w:rsidP="00EB4EF4">
      <w:pPr>
        <w:pStyle w:val="Prrafodelista"/>
        <w:rPr>
          <w:rFonts w:ascii="Arial" w:hAnsi="Arial" w:cs="Arial"/>
        </w:rPr>
      </w:pPr>
    </w:p>
    <w:p w:rsidR="002B4C93" w:rsidRDefault="002B4C93" w:rsidP="0018551B">
      <w:pPr>
        <w:pStyle w:val="Prrafodelista"/>
        <w:numPr>
          <w:ilvl w:val="0"/>
          <w:numId w:val="20"/>
        </w:numPr>
        <w:spacing w:line="360" w:lineRule="auto"/>
        <w:ind w:left="360"/>
        <w:jc w:val="both"/>
        <w:rPr>
          <w:rFonts w:ascii="Arial" w:hAnsi="Arial" w:cs="Arial"/>
        </w:rPr>
      </w:pPr>
      <w:r w:rsidRPr="00EB4EF4">
        <w:rPr>
          <w:rFonts w:ascii="Arial" w:hAnsi="Arial" w:cs="Arial"/>
          <w:b/>
        </w:rPr>
        <w:t>Órganos Internos de Control</w:t>
      </w:r>
      <w:r>
        <w:rPr>
          <w:rFonts w:ascii="Arial" w:hAnsi="Arial" w:cs="Arial"/>
        </w:rPr>
        <w:t>: A las Unidades Administrativas a cargo de vigilar, evaluar y fortalecer el funcionamiento del control interno de las Dependencias y Entidades Paraestatales que, conforme a las leyes y reglamentos, sean competentes para aplicar las normas en materia de control interno, auditor</w:t>
      </w:r>
      <w:r w:rsidR="00D055F7">
        <w:rPr>
          <w:rFonts w:ascii="Arial" w:hAnsi="Arial" w:cs="Arial"/>
        </w:rPr>
        <w:t>í</w:t>
      </w:r>
      <w:r>
        <w:rPr>
          <w:rFonts w:ascii="Arial" w:hAnsi="Arial" w:cs="Arial"/>
        </w:rPr>
        <w:t>a, fiscalización y de responsabilidades administrativas de las personas servidoras públicas;</w:t>
      </w:r>
    </w:p>
    <w:p w:rsidR="00041CEA" w:rsidRPr="00EB4EF4" w:rsidRDefault="00041CEA" w:rsidP="00EB4EF4">
      <w:pPr>
        <w:pStyle w:val="Prrafodelista"/>
        <w:rPr>
          <w:rFonts w:ascii="Arial" w:hAnsi="Arial" w:cs="Arial"/>
        </w:rPr>
      </w:pPr>
    </w:p>
    <w:p w:rsidR="00041CEA" w:rsidRPr="00953565" w:rsidRDefault="00041CEA" w:rsidP="00041CEA">
      <w:pPr>
        <w:pStyle w:val="Prrafodelista"/>
        <w:numPr>
          <w:ilvl w:val="0"/>
          <w:numId w:val="20"/>
        </w:numPr>
        <w:spacing w:line="360" w:lineRule="auto"/>
        <w:ind w:left="360"/>
        <w:jc w:val="both"/>
        <w:rPr>
          <w:rFonts w:ascii="Arial" w:hAnsi="Arial" w:cs="Arial"/>
        </w:rPr>
      </w:pPr>
      <w:r w:rsidRPr="000E7589">
        <w:rPr>
          <w:rFonts w:ascii="Arial" w:hAnsi="Arial" w:cs="Arial"/>
          <w:b/>
        </w:rPr>
        <w:t>Personas Servidoras Públicas</w:t>
      </w:r>
      <w:r>
        <w:rPr>
          <w:rFonts w:ascii="Arial" w:hAnsi="Arial" w:cs="Arial"/>
        </w:rPr>
        <w:t>: Aquellas personas que desempeñan un empleo, cargo, comisión o función en las Dependencias o Entidades Paraestatales, en términos de lo dispuesto en los artículos 108 de la Constitución Política de los Estados Unidos Mexicanos, 91 de la Constitución Política del Estado Libre y Soberano de Baja California y 3, fracción XXVI de la Ley de Responsabilidades Administrativas del Estado de Baja California;</w:t>
      </w:r>
    </w:p>
    <w:p w:rsidR="00041CEA" w:rsidRPr="00953565" w:rsidRDefault="00041CEA" w:rsidP="00EB4EF4">
      <w:pPr>
        <w:pStyle w:val="Prrafodelista"/>
        <w:spacing w:line="360" w:lineRule="auto"/>
        <w:ind w:left="360"/>
        <w:jc w:val="both"/>
        <w:rPr>
          <w:rFonts w:ascii="Arial" w:hAnsi="Arial" w:cs="Arial"/>
        </w:rPr>
      </w:pPr>
    </w:p>
    <w:p w:rsidR="00DA6170" w:rsidRPr="00953565" w:rsidRDefault="00DA6170" w:rsidP="0018551B">
      <w:pPr>
        <w:pStyle w:val="Prrafodelista"/>
        <w:numPr>
          <w:ilvl w:val="0"/>
          <w:numId w:val="20"/>
        </w:numPr>
        <w:spacing w:line="360" w:lineRule="auto"/>
        <w:ind w:left="360"/>
        <w:jc w:val="both"/>
        <w:rPr>
          <w:rFonts w:ascii="Arial" w:hAnsi="Arial" w:cs="Arial"/>
        </w:rPr>
      </w:pPr>
      <w:r w:rsidRPr="00953565">
        <w:rPr>
          <w:rFonts w:ascii="Arial" w:hAnsi="Arial" w:cs="Arial"/>
          <w:b/>
        </w:rPr>
        <w:t xml:space="preserve">Reglas de </w:t>
      </w:r>
      <w:r w:rsidR="00D055F7">
        <w:rPr>
          <w:rFonts w:ascii="Arial" w:hAnsi="Arial" w:cs="Arial"/>
          <w:b/>
        </w:rPr>
        <w:t>I</w:t>
      </w:r>
      <w:r w:rsidRPr="00953565">
        <w:rPr>
          <w:rFonts w:ascii="Arial" w:hAnsi="Arial" w:cs="Arial"/>
          <w:b/>
        </w:rPr>
        <w:t>ntegridad</w:t>
      </w:r>
      <w:r w:rsidR="00D055F7" w:rsidRPr="00EB4EF4">
        <w:rPr>
          <w:rFonts w:ascii="Arial" w:hAnsi="Arial" w:cs="Arial"/>
        </w:rPr>
        <w:t>:</w:t>
      </w:r>
      <w:r w:rsidR="002272F8">
        <w:rPr>
          <w:rFonts w:ascii="Arial" w:hAnsi="Arial" w:cs="Arial"/>
        </w:rPr>
        <w:t xml:space="preserve"> </w:t>
      </w:r>
      <w:r w:rsidR="00DA1CB8">
        <w:rPr>
          <w:rFonts w:ascii="Arial" w:hAnsi="Arial" w:cs="Arial"/>
        </w:rPr>
        <w:t>A</w:t>
      </w:r>
      <w:r w:rsidR="000D411C" w:rsidRPr="00953565">
        <w:rPr>
          <w:rFonts w:ascii="Arial" w:hAnsi="Arial" w:cs="Arial"/>
        </w:rPr>
        <w:t xml:space="preserve"> l</w:t>
      </w:r>
      <w:r w:rsidRPr="00953565">
        <w:rPr>
          <w:rFonts w:ascii="Arial" w:hAnsi="Arial" w:cs="Arial"/>
        </w:rPr>
        <w:t xml:space="preserve">as que incorporen las </w:t>
      </w:r>
      <w:r w:rsidR="006908C4" w:rsidRPr="00953565">
        <w:rPr>
          <w:rFonts w:ascii="Arial" w:hAnsi="Arial" w:cs="Arial"/>
        </w:rPr>
        <w:t>D</w:t>
      </w:r>
      <w:r w:rsidRPr="00953565">
        <w:rPr>
          <w:rFonts w:ascii="Arial" w:hAnsi="Arial" w:cs="Arial"/>
        </w:rPr>
        <w:t xml:space="preserve">ependencias y </w:t>
      </w:r>
      <w:r w:rsidR="006908C4" w:rsidRPr="00953565">
        <w:rPr>
          <w:rFonts w:ascii="Arial" w:hAnsi="Arial" w:cs="Arial"/>
        </w:rPr>
        <w:t>E</w:t>
      </w:r>
      <w:r w:rsidRPr="00953565">
        <w:rPr>
          <w:rFonts w:ascii="Arial" w:hAnsi="Arial" w:cs="Arial"/>
        </w:rPr>
        <w:t xml:space="preserve">ntidades </w:t>
      </w:r>
      <w:r w:rsidR="00D055F7">
        <w:rPr>
          <w:rFonts w:ascii="Arial" w:hAnsi="Arial" w:cs="Arial"/>
        </w:rPr>
        <w:t>P</w:t>
      </w:r>
      <w:r w:rsidR="000D411C" w:rsidRPr="00953565">
        <w:rPr>
          <w:rFonts w:ascii="Arial" w:hAnsi="Arial" w:cs="Arial"/>
        </w:rPr>
        <w:t>araestatales</w:t>
      </w:r>
      <w:r w:rsidR="002272F8">
        <w:rPr>
          <w:rFonts w:ascii="Arial" w:hAnsi="Arial" w:cs="Arial"/>
        </w:rPr>
        <w:t xml:space="preserve"> </w:t>
      </w:r>
      <w:r w:rsidR="000D411C" w:rsidRPr="00953565">
        <w:rPr>
          <w:rFonts w:ascii="Arial" w:hAnsi="Arial" w:cs="Arial"/>
        </w:rPr>
        <w:t xml:space="preserve">en </w:t>
      </w:r>
      <w:r w:rsidRPr="00953565">
        <w:rPr>
          <w:rFonts w:ascii="Arial" w:hAnsi="Arial" w:cs="Arial"/>
        </w:rPr>
        <w:t xml:space="preserve">su </w:t>
      </w:r>
      <w:r w:rsidR="007A4680">
        <w:rPr>
          <w:rFonts w:ascii="Arial" w:hAnsi="Arial" w:cs="Arial"/>
        </w:rPr>
        <w:t>C</w:t>
      </w:r>
      <w:r w:rsidRPr="00953565">
        <w:rPr>
          <w:rFonts w:ascii="Arial" w:hAnsi="Arial" w:cs="Arial"/>
        </w:rPr>
        <w:t xml:space="preserve">ódigo de </w:t>
      </w:r>
      <w:r w:rsidR="007A4680">
        <w:rPr>
          <w:rFonts w:ascii="Arial" w:hAnsi="Arial" w:cs="Arial"/>
        </w:rPr>
        <w:t>C</w:t>
      </w:r>
      <w:r w:rsidRPr="00953565">
        <w:rPr>
          <w:rFonts w:ascii="Arial" w:hAnsi="Arial" w:cs="Arial"/>
        </w:rPr>
        <w:t>onducta, en atención al Capítulo V</w:t>
      </w:r>
      <w:r w:rsidR="000D411C" w:rsidRPr="00953565">
        <w:rPr>
          <w:rFonts w:ascii="Arial" w:hAnsi="Arial" w:cs="Arial"/>
        </w:rPr>
        <w:t>,</w:t>
      </w:r>
      <w:r w:rsidR="002272F8">
        <w:rPr>
          <w:rFonts w:ascii="Arial" w:hAnsi="Arial" w:cs="Arial"/>
        </w:rPr>
        <w:t xml:space="preserve"> </w:t>
      </w:r>
      <w:r w:rsidR="007A4680">
        <w:rPr>
          <w:rFonts w:ascii="Arial" w:hAnsi="Arial" w:cs="Arial"/>
        </w:rPr>
        <w:t>denominado “</w:t>
      </w:r>
      <w:r w:rsidRPr="00953565">
        <w:rPr>
          <w:rFonts w:ascii="Arial" w:hAnsi="Arial" w:cs="Arial"/>
        </w:rPr>
        <w:t>De las Reglas de Integridad para el Ejercicio de la Función Pública</w:t>
      </w:r>
      <w:r w:rsidR="007A4680">
        <w:rPr>
          <w:rFonts w:ascii="Arial" w:hAnsi="Arial" w:cs="Arial"/>
        </w:rPr>
        <w:t>”</w:t>
      </w:r>
      <w:r w:rsidRPr="00953565">
        <w:rPr>
          <w:rFonts w:ascii="Arial" w:hAnsi="Arial" w:cs="Arial"/>
        </w:rPr>
        <w:t xml:space="preserve"> del Código de Ética</w:t>
      </w:r>
      <w:r w:rsidR="00DA1CB8">
        <w:rPr>
          <w:rFonts w:ascii="Arial" w:hAnsi="Arial" w:cs="Arial"/>
        </w:rPr>
        <w:t>;</w:t>
      </w:r>
    </w:p>
    <w:p w:rsidR="0003370A" w:rsidRPr="00953565" w:rsidRDefault="0003370A" w:rsidP="0003370A">
      <w:pPr>
        <w:pStyle w:val="Prrafodelista"/>
        <w:rPr>
          <w:rFonts w:ascii="Arial" w:hAnsi="Arial" w:cs="Arial"/>
        </w:rPr>
      </w:pPr>
    </w:p>
    <w:p w:rsidR="007E47BF" w:rsidRDefault="00FA2970" w:rsidP="0018551B">
      <w:pPr>
        <w:pStyle w:val="Prrafodelista"/>
        <w:numPr>
          <w:ilvl w:val="0"/>
          <w:numId w:val="20"/>
        </w:numPr>
        <w:spacing w:line="360" w:lineRule="auto"/>
        <w:ind w:left="360"/>
        <w:jc w:val="both"/>
        <w:rPr>
          <w:rFonts w:ascii="Arial" w:hAnsi="Arial" w:cs="Arial"/>
        </w:rPr>
      </w:pPr>
      <w:r w:rsidRPr="00953565">
        <w:rPr>
          <w:rFonts w:ascii="Arial" w:hAnsi="Arial" w:cs="Arial"/>
          <w:b/>
        </w:rPr>
        <w:t xml:space="preserve">Riesgo </w:t>
      </w:r>
      <w:r w:rsidRPr="00EB4EF4">
        <w:rPr>
          <w:rFonts w:ascii="Arial" w:hAnsi="Arial" w:cs="Arial"/>
          <w:b/>
          <w:caps/>
        </w:rPr>
        <w:t>é</w:t>
      </w:r>
      <w:r w:rsidRPr="00953565">
        <w:rPr>
          <w:rFonts w:ascii="Arial" w:hAnsi="Arial" w:cs="Arial"/>
          <w:b/>
        </w:rPr>
        <w:t>tico</w:t>
      </w:r>
      <w:r w:rsidR="000D411C" w:rsidRPr="00EB4EF4">
        <w:rPr>
          <w:rFonts w:ascii="Arial" w:hAnsi="Arial" w:cs="Arial"/>
        </w:rPr>
        <w:t>:</w:t>
      </w:r>
      <w:r w:rsidR="002272F8">
        <w:rPr>
          <w:rFonts w:ascii="Arial" w:hAnsi="Arial" w:cs="Arial"/>
        </w:rPr>
        <w:t xml:space="preserve"> </w:t>
      </w:r>
      <w:r w:rsidR="00DA1CB8">
        <w:rPr>
          <w:rFonts w:ascii="Arial" w:hAnsi="Arial" w:cs="Arial"/>
        </w:rPr>
        <w:t>A</w:t>
      </w:r>
      <w:r w:rsidR="000D411C" w:rsidRPr="00953565">
        <w:rPr>
          <w:rFonts w:ascii="Arial" w:hAnsi="Arial" w:cs="Arial"/>
        </w:rPr>
        <w:t xml:space="preserve"> las situaciones en las que potencialmente pudieran vulnerarse los principios</w:t>
      </w:r>
      <w:r w:rsidR="00B91F32" w:rsidRPr="00953565">
        <w:rPr>
          <w:rFonts w:ascii="Arial" w:hAnsi="Arial" w:cs="Arial"/>
        </w:rPr>
        <w:t xml:space="preserve">, valores o </w:t>
      </w:r>
      <w:r w:rsidR="00D055F7">
        <w:rPr>
          <w:rFonts w:ascii="Arial" w:hAnsi="Arial" w:cs="Arial"/>
        </w:rPr>
        <w:t>R</w:t>
      </w:r>
      <w:r w:rsidR="00B91F32" w:rsidRPr="00953565">
        <w:rPr>
          <w:rFonts w:ascii="Arial" w:hAnsi="Arial" w:cs="Arial"/>
        </w:rPr>
        <w:t xml:space="preserve">eglas de </w:t>
      </w:r>
      <w:r w:rsidR="00D055F7">
        <w:rPr>
          <w:rFonts w:ascii="Arial" w:hAnsi="Arial" w:cs="Arial"/>
        </w:rPr>
        <w:t>I</w:t>
      </w:r>
      <w:r w:rsidR="00B91F32" w:rsidRPr="00953565">
        <w:rPr>
          <w:rFonts w:ascii="Arial" w:hAnsi="Arial" w:cs="Arial"/>
        </w:rPr>
        <w:t>ntegridad que rigen el servicio público</w:t>
      </w:r>
      <w:r w:rsidR="00DA1CB8">
        <w:rPr>
          <w:rFonts w:ascii="Arial" w:hAnsi="Arial" w:cs="Arial"/>
        </w:rPr>
        <w:t>;</w:t>
      </w:r>
    </w:p>
    <w:p w:rsidR="0003370A" w:rsidRPr="00953565" w:rsidRDefault="0003370A" w:rsidP="0003370A">
      <w:pPr>
        <w:pStyle w:val="Prrafodelista"/>
        <w:rPr>
          <w:rFonts w:ascii="Arial" w:hAnsi="Arial" w:cs="Arial"/>
        </w:rPr>
      </w:pPr>
    </w:p>
    <w:p w:rsidR="008129D2" w:rsidRPr="00953565" w:rsidRDefault="008129D2" w:rsidP="0018551B">
      <w:pPr>
        <w:pStyle w:val="Prrafodelista"/>
        <w:numPr>
          <w:ilvl w:val="0"/>
          <w:numId w:val="20"/>
        </w:numPr>
        <w:spacing w:line="360" w:lineRule="auto"/>
        <w:ind w:left="360"/>
        <w:jc w:val="both"/>
        <w:rPr>
          <w:rFonts w:ascii="Arial" w:hAnsi="Arial" w:cs="Arial"/>
        </w:rPr>
      </w:pPr>
      <w:r w:rsidRPr="00953565">
        <w:rPr>
          <w:rFonts w:ascii="Arial" w:hAnsi="Arial" w:cs="Arial"/>
          <w:b/>
        </w:rPr>
        <w:t>Secretaría</w:t>
      </w:r>
      <w:r w:rsidRPr="00EB4EF4">
        <w:rPr>
          <w:rFonts w:ascii="Arial" w:hAnsi="Arial" w:cs="Arial"/>
        </w:rPr>
        <w:t>:</w:t>
      </w:r>
      <w:r w:rsidR="002272F8">
        <w:rPr>
          <w:rFonts w:ascii="Arial" w:hAnsi="Arial" w:cs="Arial"/>
        </w:rPr>
        <w:t xml:space="preserve"> </w:t>
      </w:r>
      <w:r w:rsidR="00DA1CB8">
        <w:rPr>
          <w:rFonts w:ascii="Arial" w:hAnsi="Arial" w:cs="Arial"/>
        </w:rPr>
        <w:t>A</w:t>
      </w:r>
      <w:r w:rsidRPr="00953565">
        <w:rPr>
          <w:rFonts w:ascii="Arial" w:hAnsi="Arial" w:cs="Arial"/>
        </w:rPr>
        <w:t xml:space="preserve"> la Secretaría de la Honestidad y la Función Pública de Baja California</w:t>
      </w:r>
      <w:r w:rsidR="00DA1CB8">
        <w:rPr>
          <w:rFonts w:ascii="Arial" w:hAnsi="Arial" w:cs="Arial"/>
        </w:rPr>
        <w:t xml:space="preserve">, y </w:t>
      </w:r>
    </w:p>
    <w:p w:rsidR="0003370A" w:rsidRPr="00953565" w:rsidRDefault="0003370A" w:rsidP="0003370A">
      <w:pPr>
        <w:pStyle w:val="Prrafodelista"/>
        <w:rPr>
          <w:rFonts w:ascii="Arial" w:hAnsi="Arial" w:cs="Arial"/>
        </w:rPr>
      </w:pPr>
    </w:p>
    <w:p w:rsidR="00CC66BA" w:rsidRPr="00953565" w:rsidRDefault="008129D2" w:rsidP="0018551B">
      <w:pPr>
        <w:pStyle w:val="Prrafodelista"/>
        <w:numPr>
          <w:ilvl w:val="0"/>
          <w:numId w:val="20"/>
        </w:numPr>
        <w:spacing w:line="360" w:lineRule="auto"/>
        <w:ind w:left="360"/>
        <w:jc w:val="both"/>
        <w:rPr>
          <w:rFonts w:ascii="Arial" w:hAnsi="Arial" w:cs="Arial"/>
        </w:rPr>
      </w:pPr>
      <w:r w:rsidRPr="00953565">
        <w:rPr>
          <w:rFonts w:ascii="Arial" w:hAnsi="Arial" w:cs="Arial"/>
          <w:b/>
        </w:rPr>
        <w:t>Visión</w:t>
      </w:r>
      <w:r w:rsidRPr="00EB4EF4">
        <w:rPr>
          <w:rFonts w:ascii="Arial" w:hAnsi="Arial" w:cs="Arial"/>
        </w:rPr>
        <w:t>:</w:t>
      </w:r>
      <w:r w:rsidR="002272F8">
        <w:rPr>
          <w:rFonts w:ascii="Arial" w:hAnsi="Arial" w:cs="Arial"/>
        </w:rPr>
        <w:t xml:space="preserve"> </w:t>
      </w:r>
      <w:r w:rsidR="00DA1CB8">
        <w:rPr>
          <w:rFonts w:ascii="Arial" w:hAnsi="Arial" w:cs="Arial"/>
        </w:rPr>
        <w:t>A</w:t>
      </w:r>
      <w:r w:rsidRPr="00953565">
        <w:rPr>
          <w:rFonts w:ascii="Arial" w:hAnsi="Arial" w:cs="Arial"/>
        </w:rPr>
        <w:t xml:space="preserve"> la narrativa del escenario altamente deseado por la dependencia o entidad paraestatal. </w:t>
      </w:r>
    </w:p>
    <w:p w:rsidR="00F94405" w:rsidRPr="00EB4EF4" w:rsidRDefault="00F94405" w:rsidP="0018551B">
      <w:pPr>
        <w:pStyle w:val="Ttulo1"/>
        <w:numPr>
          <w:ilvl w:val="0"/>
          <w:numId w:val="19"/>
        </w:numPr>
        <w:spacing w:line="360" w:lineRule="auto"/>
        <w:ind w:left="426" w:hanging="426"/>
        <w:rPr>
          <w:rFonts w:ascii="Arial" w:hAnsi="Arial" w:cs="Arial"/>
          <w:color w:val="6A1B31"/>
        </w:rPr>
      </w:pPr>
      <w:bookmarkStart w:id="4" w:name="_Toc116311502"/>
      <w:bookmarkStart w:id="5" w:name="_Hlk101303724"/>
      <w:r w:rsidRPr="00EB4EF4">
        <w:rPr>
          <w:rFonts w:ascii="Arial" w:hAnsi="Arial" w:cs="Arial"/>
          <w:color w:val="6A1B31"/>
        </w:rPr>
        <w:t>OBJETIVO</w:t>
      </w:r>
      <w:bookmarkEnd w:id="4"/>
      <w:r w:rsidR="00953565">
        <w:rPr>
          <w:rFonts w:ascii="Arial" w:hAnsi="Arial" w:cs="Arial"/>
          <w:color w:val="6A1B31"/>
        </w:rPr>
        <w:br/>
      </w:r>
    </w:p>
    <w:p w:rsidR="00F94405" w:rsidRPr="00953565" w:rsidRDefault="00F94405" w:rsidP="0018551B">
      <w:p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 xml:space="preserve">El objetivo de la Guía es proporcionar el proceso metodológico que permita a los Comités </w:t>
      </w:r>
      <w:r w:rsidR="00467197" w:rsidRPr="00953565">
        <w:rPr>
          <w:rFonts w:ascii="Arial" w:hAnsi="Arial" w:cs="Arial"/>
        </w:rPr>
        <w:t xml:space="preserve">elaborar su propuesta </w:t>
      </w:r>
      <w:r w:rsidR="0003370A" w:rsidRPr="00953565">
        <w:rPr>
          <w:rFonts w:ascii="Arial" w:hAnsi="Arial" w:cs="Arial"/>
        </w:rPr>
        <w:t xml:space="preserve">de </w:t>
      </w:r>
      <w:r w:rsidR="00467197" w:rsidRPr="00953565">
        <w:rPr>
          <w:rFonts w:ascii="Arial" w:hAnsi="Arial" w:cs="Arial"/>
        </w:rPr>
        <w:t xml:space="preserve">Código de Conducta, en el </w:t>
      </w:r>
      <w:r w:rsidRPr="00953565">
        <w:rPr>
          <w:rFonts w:ascii="Arial" w:hAnsi="Arial" w:cs="Arial"/>
        </w:rPr>
        <w:t>cual se establezca</w:t>
      </w:r>
      <w:r w:rsidR="009F365A">
        <w:rPr>
          <w:rFonts w:ascii="Arial" w:hAnsi="Arial" w:cs="Arial"/>
        </w:rPr>
        <w:t>n,</w:t>
      </w:r>
      <w:r w:rsidRPr="00953565">
        <w:rPr>
          <w:rFonts w:ascii="Arial" w:hAnsi="Arial" w:cs="Arial"/>
        </w:rPr>
        <w:t xml:space="preserve"> de manera clara y concisa</w:t>
      </w:r>
      <w:r w:rsidR="009F365A">
        <w:rPr>
          <w:rFonts w:ascii="Arial" w:hAnsi="Arial" w:cs="Arial"/>
        </w:rPr>
        <w:t xml:space="preserve">, </w:t>
      </w:r>
      <w:r w:rsidRPr="00953565">
        <w:rPr>
          <w:rFonts w:ascii="Arial" w:hAnsi="Arial" w:cs="Arial"/>
        </w:rPr>
        <w:t xml:space="preserve">las conductas obligatorias, </w:t>
      </w:r>
      <w:r w:rsidR="00467197" w:rsidRPr="00953565">
        <w:rPr>
          <w:rFonts w:ascii="Arial" w:hAnsi="Arial" w:cs="Arial"/>
        </w:rPr>
        <w:t>óptimas</w:t>
      </w:r>
      <w:r w:rsidRPr="00953565">
        <w:rPr>
          <w:rFonts w:ascii="Arial" w:hAnsi="Arial" w:cs="Arial"/>
        </w:rPr>
        <w:t xml:space="preserve"> y deseables de l</w:t>
      </w:r>
      <w:r w:rsidR="0018551B" w:rsidRPr="00953565">
        <w:rPr>
          <w:rFonts w:ascii="Arial" w:hAnsi="Arial" w:cs="Arial"/>
        </w:rPr>
        <w:t xml:space="preserve">as </w:t>
      </w:r>
      <w:r w:rsidR="00DA1CB8">
        <w:rPr>
          <w:rFonts w:ascii="Arial" w:hAnsi="Arial" w:cs="Arial"/>
        </w:rPr>
        <w:t>P</w:t>
      </w:r>
      <w:r w:rsidR="0018551B" w:rsidRPr="00953565">
        <w:rPr>
          <w:rFonts w:ascii="Arial" w:hAnsi="Arial" w:cs="Arial"/>
        </w:rPr>
        <w:t xml:space="preserve">ersonas </w:t>
      </w:r>
      <w:r w:rsidR="00DA1CB8">
        <w:rPr>
          <w:rFonts w:ascii="Arial" w:hAnsi="Arial" w:cs="Arial"/>
        </w:rPr>
        <w:t>S</w:t>
      </w:r>
      <w:r w:rsidR="0018551B" w:rsidRPr="00953565">
        <w:rPr>
          <w:rFonts w:ascii="Arial" w:hAnsi="Arial" w:cs="Arial"/>
        </w:rPr>
        <w:t xml:space="preserve">ervidoras </w:t>
      </w:r>
      <w:r w:rsidR="00DA1CB8">
        <w:rPr>
          <w:rFonts w:ascii="Arial" w:hAnsi="Arial" w:cs="Arial"/>
        </w:rPr>
        <w:t>P</w:t>
      </w:r>
      <w:r w:rsidR="0018551B" w:rsidRPr="00953565">
        <w:rPr>
          <w:rFonts w:ascii="Arial" w:hAnsi="Arial" w:cs="Arial"/>
        </w:rPr>
        <w:t>úblicas; con lo cual se buscarán los beneficios siguientes:</w:t>
      </w:r>
    </w:p>
    <w:p w:rsidR="0018551B" w:rsidRPr="00953565" w:rsidRDefault="0018551B" w:rsidP="0018551B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Prestar los servicios públicos de manera íntegra, honesta y ética;</w:t>
      </w:r>
    </w:p>
    <w:p w:rsidR="0018551B" w:rsidRPr="00953565" w:rsidRDefault="0018551B" w:rsidP="0018551B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 xml:space="preserve">Generar lealtad, cooperación y compañerismo en las </w:t>
      </w:r>
      <w:r w:rsidR="00FF755A">
        <w:rPr>
          <w:rFonts w:ascii="Arial" w:hAnsi="Arial" w:cs="Arial"/>
        </w:rPr>
        <w:t>P</w:t>
      </w:r>
      <w:r w:rsidRPr="00953565">
        <w:rPr>
          <w:rFonts w:ascii="Arial" w:hAnsi="Arial" w:cs="Arial"/>
        </w:rPr>
        <w:t xml:space="preserve">ersonas </w:t>
      </w:r>
      <w:r w:rsidR="00FF755A">
        <w:rPr>
          <w:rFonts w:ascii="Arial" w:hAnsi="Arial" w:cs="Arial"/>
        </w:rPr>
        <w:t>S</w:t>
      </w:r>
      <w:r w:rsidRPr="00953565">
        <w:rPr>
          <w:rFonts w:ascii="Arial" w:hAnsi="Arial" w:cs="Arial"/>
        </w:rPr>
        <w:t xml:space="preserve">ervidoras </w:t>
      </w:r>
      <w:r w:rsidR="00FF755A">
        <w:rPr>
          <w:rFonts w:ascii="Arial" w:hAnsi="Arial" w:cs="Arial"/>
        </w:rPr>
        <w:t>P</w:t>
      </w:r>
      <w:r w:rsidR="00F56229" w:rsidRPr="00953565">
        <w:rPr>
          <w:rFonts w:ascii="Arial" w:hAnsi="Arial" w:cs="Arial"/>
        </w:rPr>
        <w:t>úblicas</w:t>
      </w:r>
      <w:r w:rsidRPr="00953565">
        <w:rPr>
          <w:rFonts w:ascii="Arial" w:hAnsi="Arial" w:cs="Arial"/>
        </w:rPr>
        <w:t>, mejorando el clima laboral</w:t>
      </w:r>
      <w:r w:rsidR="006908C4" w:rsidRPr="00953565">
        <w:rPr>
          <w:rFonts w:ascii="Arial" w:hAnsi="Arial" w:cs="Arial"/>
        </w:rPr>
        <w:t>, y</w:t>
      </w:r>
    </w:p>
    <w:p w:rsidR="0018551B" w:rsidRPr="00953565" w:rsidRDefault="0018551B" w:rsidP="0018551B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Establecer una cultura ética interna y externa de la Administración Pública Estatal.</w:t>
      </w:r>
    </w:p>
    <w:p w:rsidR="00300214" w:rsidRPr="00EB4EF4" w:rsidRDefault="00554496" w:rsidP="0018551B">
      <w:pPr>
        <w:pStyle w:val="Ttulo1"/>
        <w:numPr>
          <w:ilvl w:val="0"/>
          <w:numId w:val="19"/>
        </w:numPr>
        <w:spacing w:line="360" w:lineRule="auto"/>
        <w:ind w:left="426" w:hanging="426"/>
        <w:rPr>
          <w:rFonts w:ascii="Arial" w:hAnsi="Arial" w:cs="Arial"/>
          <w:color w:val="6A1B31"/>
        </w:rPr>
      </w:pPr>
      <w:bookmarkStart w:id="6" w:name="_Toc116311503"/>
      <w:r w:rsidRPr="00EB4EF4">
        <w:rPr>
          <w:rFonts w:ascii="Arial" w:hAnsi="Arial" w:cs="Arial"/>
          <w:color w:val="6A1B31"/>
        </w:rPr>
        <w:t>ALCANCE</w:t>
      </w:r>
      <w:r w:rsidR="00A0375B" w:rsidRPr="00EB4EF4">
        <w:rPr>
          <w:rFonts w:ascii="Arial" w:hAnsi="Arial" w:cs="Arial"/>
          <w:color w:val="6A1B31"/>
        </w:rPr>
        <w:t xml:space="preserve"> DE LA GUÍA</w:t>
      </w:r>
      <w:bookmarkEnd w:id="6"/>
      <w:r w:rsidR="00953565">
        <w:rPr>
          <w:rFonts w:ascii="Arial" w:hAnsi="Arial" w:cs="Arial"/>
          <w:color w:val="6A1B31"/>
        </w:rPr>
        <w:br/>
      </w:r>
    </w:p>
    <w:p w:rsidR="008129D2" w:rsidRPr="00953565" w:rsidRDefault="00D055F7" w:rsidP="001855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129D2" w:rsidRPr="00953565">
        <w:rPr>
          <w:rFonts w:ascii="Arial" w:hAnsi="Arial" w:cs="Arial"/>
        </w:rPr>
        <w:t xml:space="preserve">l Código de Conducta </w:t>
      </w:r>
      <w:r>
        <w:rPr>
          <w:rFonts w:ascii="Arial" w:hAnsi="Arial" w:cs="Arial"/>
        </w:rPr>
        <w:t xml:space="preserve">es </w:t>
      </w:r>
      <w:r w:rsidR="008129D2" w:rsidRPr="00953565">
        <w:rPr>
          <w:rFonts w:ascii="Arial" w:hAnsi="Arial" w:cs="Arial"/>
        </w:rPr>
        <w:t xml:space="preserve">de observancia obligatoria para las </w:t>
      </w:r>
      <w:r w:rsidR="00DA1CB8">
        <w:rPr>
          <w:rFonts w:ascii="Arial" w:hAnsi="Arial" w:cs="Arial"/>
        </w:rPr>
        <w:t>P</w:t>
      </w:r>
      <w:r w:rsidR="008129D2" w:rsidRPr="00953565">
        <w:rPr>
          <w:rFonts w:ascii="Arial" w:hAnsi="Arial" w:cs="Arial"/>
        </w:rPr>
        <w:t xml:space="preserve">ersonas </w:t>
      </w:r>
      <w:r w:rsidR="00DA1CB8">
        <w:rPr>
          <w:rFonts w:ascii="Arial" w:hAnsi="Arial" w:cs="Arial"/>
        </w:rPr>
        <w:t>S</w:t>
      </w:r>
      <w:r w:rsidR="008129D2" w:rsidRPr="00953565">
        <w:rPr>
          <w:rFonts w:ascii="Arial" w:hAnsi="Arial" w:cs="Arial"/>
        </w:rPr>
        <w:t xml:space="preserve">ervidoras </w:t>
      </w:r>
      <w:r w:rsidR="00DA1CB8">
        <w:rPr>
          <w:rFonts w:ascii="Arial" w:hAnsi="Arial" w:cs="Arial"/>
        </w:rPr>
        <w:t>P</w:t>
      </w:r>
      <w:r w:rsidR="00A5195D" w:rsidRPr="00953565">
        <w:rPr>
          <w:rFonts w:ascii="Arial" w:hAnsi="Arial" w:cs="Arial"/>
        </w:rPr>
        <w:t>úblicas</w:t>
      </w:r>
      <w:r w:rsidR="00032068" w:rsidRPr="00953565">
        <w:rPr>
          <w:rFonts w:ascii="Arial" w:hAnsi="Arial" w:cs="Arial"/>
        </w:rPr>
        <w:t xml:space="preserve"> de las D</w:t>
      </w:r>
      <w:r w:rsidR="008129D2" w:rsidRPr="00953565">
        <w:rPr>
          <w:rFonts w:ascii="Arial" w:hAnsi="Arial" w:cs="Arial"/>
        </w:rPr>
        <w:t xml:space="preserve">ependencias y </w:t>
      </w:r>
      <w:r w:rsidR="00032068" w:rsidRPr="00953565">
        <w:rPr>
          <w:rFonts w:ascii="Arial" w:hAnsi="Arial" w:cs="Arial"/>
        </w:rPr>
        <w:t>E</w:t>
      </w:r>
      <w:r w:rsidR="008129D2" w:rsidRPr="00953565">
        <w:rPr>
          <w:rFonts w:ascii="Arial" w:hAnsi="Arial" w:cs="Arial"/>
        </w:rPr>
        <w:t xml:space="preserve">ntidades </w:t>
      </w:r>
      <w:r w:rsidR="00032068" w:rsidRPr="00953565">
        <w:rPr>
          <w:rFonts w:ascii="Arial" w:hAnsi="Arial" w:cs="Arial"/>
        </w:rPr>
        <w:t>P</w:t>
      </w:r>
      <w:r w:rsidR="008129D2" w:rsidRPr="00953565">
        <w:rPr>
          <w:rFonts w:ascii="Arial" w:hAnsi="Arial" w:cs="Arial"/>
        </w:rPr>
        <w:t>araestat</w:t>
      </w:r>
      <w:r w:rsidR="00A5195D" w:rsidRPr="00953565">
        <w:rPr>
          <w:rFonts w:ascii="Arial" w:hAnsi="Arial" w:cs="Arial"/>
        </w:rPr>
        <w:t xml:space="preserve">ales, </w:t>
      </w:r>
      <w:r>
        <w:rPr>
          <w:rFonts w:ascii="Arial" w:hAnsi="Arial" w:cs="Arial"/>
        </w:rPr>
        <w:t xml:space="preserve">por tanto, </w:t>
      </w:r>
      <w:r w:rsidR="00A5195D" w:rsidRPr="00953565">
        <w:rPr>
          <w:rFonts w:ascii="Arial" w:hAnsi="Arial" w:cs="Arial"/>
        </w:rPr>
        <w:t xml:space="preserve">es responsabilidad </w:t>
      </w:r>
      <w:r w:rsidR="00021225" w:rsidRPr="00953565">
        <w:rPr>
          <w:rFonts w:ascii="Arial" w:hAnsi="Arial" w:cs="Arial"/>
        </w:rPr>
        <w:t>de l</w:t>
      </w:r>
      <w:r w:rsidR="00A5195D" w:rsidRPr="00953565">
        <w:rPr>
          <w:rFonts w:ascii="Arial" w:hAnsi="Arial" w:cs="Arial"/>
        </w:rPr>
        <w:t>os integrantes de</w:t>
      </w:r>
      <w:r w:rsidR="002814AE">
        <w:rPr>
          <w:rFonts w:ascii="Arial" w:hAnsi="Arial" w:cs="Arial"/>
        </w:rPr>
        <w:t xml:space="preserve"> </w:t>
      </w:r>
      <w:r w:rsidR="00A5195D" w:rsidRPr="00953565">
        <w:rPr>
          <w:rFonts w:ascii="Arial" w:hAnsi="Arial" w:cs="Arial"/>
        </w:rPr>
        <w:t>l</w:t>
      </w:r>
      <w:r w:rsidR="00C04C0A">
        <w:rPr>
          <w:rFonts w:ascii="Arial" w:hAnsi="Arial" w:cs="Arial"/>
        </w:rPr>
        <w:t>os</w:t>
      </w:r>
      <w:r w:rsidR="00A5195D" w:rsidRPr="00953565">
        <w:rPr>
          <w:rFonts w:ascii="Arial" w:hAnsi="Arial" w:cs="Arial"/>
        </w:rPr>
        <w:t xml:space="preserve"> Comité</w:t>
      </w:r>
      <w:r w:rsidR="00C04C0A">
        <w:rPr>
          <w:rFonts w:ascii="Arial" w:hAnsi="Arial" w:cs="Arial"/>
        </w:rPr>
        <w:t>s,</w:t>
      </w:r>
      <w:r w:rsidR="008129D2" w:rsidRPr="00953565">
        <w:rPr>
          <w:rFonts w:ascii="Arial" w:hAnsi="Arial" w:cs="Arial"/>
        </w:rPr>
        <w:t xml:space="preserve"> la utilización de la presente </w:t>
      </w:r>
      <w:r>
        <w:rPr>
          <w:rFonts w:ascii="Arial" w:hAnsi="Arial" w:cs="Arial"/>
        </w:rPr>
        <w:t>G</w:t>
      </w:r>
      <w:r w:rsidR="008129D2" w:rsidRPr="00953565">
        <w:rPr>
          <w:rFonts w:ascii="Arial" w:hAnsi="Arial" w:cs="Arial"/>
        </w:rPr>
        <w:t>uía, a fin de</w:t>
      </w:r>
      <w:r w:rsidR="00C04C0A">
        <w:rPr>
          <w:rFonts w:ascii="Arial" w:hAnsi="Arial" w:cs="Arial"/>
        </w:rPr>
        <w:t xml:space="preserve"> elaborar </w:t>
      </w:r>
      <w:r>
        <w:rPr>
          <w:rFonts w:ascii="Arial" w:hAnsi="Arial" w:cs="Arial"/>
        </w:rPr>
        <w:t xml:space="preserve">el Código de Conducta </w:t>
      </w:r>
      <w:r w:rsidR="008129D2" w:rsidRPr="00953565">
        <w:rPr>
          <w:rFonts w:ascii="Arial" w:hAnsi="Arial" w:cs="Arial"/>
        </w:rPr>
        <w:t xml:space="preserve">de manera </w:t>
      </w:r>
      <w:r w:rsidR="00C04C0A" w:rsidRPr="00953565">
        <w:rPr>
          <w:rFonts w:ascii="Arial" w:hAnsi="Arial" w:cs="Arial"/>
        </w:rPr>
        <w:t>homologa</w:t>
      </w:r>
      <w:r w:rsidR="00C04C0A">
        <w:rPr>
          <w:rFonts w:ascii="Arial" w:hAnsi="Arial" w:cs="Arial"/>
        </w:rPr>
        <w:t>da</w:t>
      </w:r>
      <w:r w:rsidR="002272F8">
        <w:rPr>
          <w:rFonts w:ascii="Arial" w:hAnsi="Arial" w:cs="Arial"/>
        </w:rPr>
        <w:t xml:space="preserve"> </w:t>
      </w:r>
      <w:r w:rsidR="008129D2" w:rsidRPr="00D055F7">
        <w:rPr>
          <w:rFonts w:ascii="Arial" w:hAnsi="Arial" w:cs="Arial"/>
        </w:rPr>
        <w:t xml:space="preserve">y </w:t>
      </w:r>
      <w:r w:rsidR="009F365A">
        <w:rPr>
          <w:rFonts w:ascii="Arial" w:hAnsi="Arial" w:cs="Arial"/>
        </w:rPr>
        <w:t xml:space="preserve">que </w:t>
      </w:r>
      <w:r w:rsidR="008129D2" w:rsidRPr="00D055F7">
        <w:rPr>
          <w:rFonts w:ascii="Arial" w:hAnsi="Arial" w:cs="Arial"/>
        </w:rPr>
        <w:t>se observen las conductas que en éste se regulen</w:t>
      </w:r>
      <w:r w:rsidR="008129D2" w:rsidRPr="00953565">
        <w:rPr>
          <w:rFonts w:ascii="Arial" w:hAnsi="Arial" w:cs="Arial"/>
        </w:rPr>
        <w:t>.</w:t>
      </w:r>
    </w:p>
    <w:p w:rsidR="00021225" w:rsidRPr="00953565" w:rsidRDefault="00021225" w:rsidP="00021225">
      <w:p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La información contenida en l</w:t>
      </w:r>
      <w:r w:rsidR="00D055F7">
        <w:rPr>
          <w:rFonts w:ascii="Arial" w:hAnsi="Arial" w:cs="Arial"/>
        </w:rPr>
        <w:t>a</w:t>
      </w:r>
      <w:r w:rsidRPr="00953565">
        <w:rPr>
          <w:rFonts w:ascii="Arial" w:hAnsi="Arial" w:cs="Arial"/>
        </w:rPr>
        <w:t xml:space="preserve"> presente </w:t>
      </w:r>
      <w:r w:rsidR="00D055F7">
        <w:rPr>
          <w:rFonts w:ascii="Arial" w:hAnsi="Arial" w:cs="Arial"/>
        </w:rPr>
        <w:t>Guía</w:t>
      </w:r>
      <w:r w:rsidRPr="00953565">
        <w:rPr>
          <w:rFonts w:ascii="Arial" w:hAnsi="Arial" w:cs="Arial"/>
        </w:rPr>
        <w:t xml:space="preserve"> no pretende</w:t>
      </w:r>
      <w:r w:rsidR="00911559" w:rsidRPr="00953565">
        <w:rPr>
          <w:rFonts w:ascii="Arial" w:hAnsi="Arial" w:cs="Arial"/>
        </w:rPr>
        <w:t xml:space="preserve"> ser</w:t>
      </w:r>
      <w:r w:rsidR="002272F8">
        <w:rPr>
          <w:rFonts w:ascii="Arial" w:hAnsi="Arial" w:cs="Arial"/>
        </w:rPr>
        <w:t xml:space="preserve"> </w:t>
      </w:r>
      <w:r w:rsidR="00C04C0A">
        <w:rPr>
          <w:rFonts w:ascii="Arial" w:hAnsi="Arial" w:cs="Arial"/>
        </w:rPr>
        <w:t xml:space="preserve">exhaustiva ni </w:t>
      </w:r>
      <w:r w:rsidRPr="00953565">
        <w:rPr>
          <w:rFonts w:ascii="Arial" w:hAnsi="Arial" w:cs="Arial"/>
        </w:rPr>
        <w:t>limitativa de</w:t>
      </w:r>
      <w:r w:rsidR="00C04C0A">
        <w:rPr>
          <w:rFonts w:ascii="Arial" w:hAnsi="Arial" w:cs="Arial"/>
        </w:rPr>
        <w:t>l contenido de otras</w:t>
      </w:r>
      <w:r w:rsidRPr="00953565">
        <w:rPr>
          <w:rFonts w:ascii="Arial" w:hAnsi="Arial" w:cs="Arial"/>
        </w:rPr>
        <w:t xml:space="preserve"> disposiciones normativas</w:t>
      </w:r>
      <w:r w:rsidR="007A4680">
        <w:rPr>
          <w:rFonts w:ascii="Arial" w:hAnsi="Arial" w:cs="Arial"/>
        </w:rPr>
        <w:t>.</w:t>
      </w:r>
      <w:r w:rsidR="002272F8">
        <w:rPr>
          <w:rFonts w:ascii="Arial" w:hAnsi="Arial" w:cs="Arial"/>
        </w:rPr>
        <w:t xml:space="preserve"> </w:t>
      </w:r>
      <w:r w:rsidR="007A4680">
        <w:rPr>
          <w:rFonts w:ascii="Arial" w:hAnsi="Arial" w:cs="Arial"/>
        </w:rPr>
        <w:t>S</w:t>
      </w:r>
      <w:r w:rsidRPr="00953565">
        <w:rPr>
          <w:rFonts w:ascii="Arial" w:hAnsi="Arial" w:cs="Arial"/>
        </w:rPr>
        <w:t xml:space="preserve">erá responsabilidad de cada Dependencia y </w:t>
      </w:r>
      <w:r w:rsidR="00FF0FCA" w:rsidRPr="00953565">
        <w:rPr>
          <w:rFonts w:ascii="Arial" w:hAnsi="Arial" w:cs="Arial"/>
        </w:rPr>
        <w:t>Entidad Paraestatal</w:t>
      </w:r>
      <w:r w:rsidR="004B7C00">
        <w:rPr>
          <w:rFonts w:ascii="Arial" w:hAnsi="Arial" w:cs="Arial"/>
        </w:rPr>
        <w:t>, a través de su Comité,</w:t>
      </w:r>
      <w:r w:rsidR="002272F8">
        <w:rPr>
          <w:rFonts w:ascii="Arial" w:hAnsi="Arial" w:cs="Arial"/>
        </w:rPr>
        <w:t xml:space="preserve"> </w:t>
      </w:r>
      <w:r w:rsidR="004B7C00">
        <w:rPr>
          <w:rFonts w:ascii="Arial" w:hAnsi="Arial" w:cs="Arial"/>
        </w:rPr>
        <w:t>la</w:t>
      </w:r>
      <w:r w:rsidR="002272F8">
        <w:rPr>
          <w:rFonts w:ascii="Arial" w:hAnsi="Arial" w:cs="Arial"/>
        </w:rPr>
        <w:t xml:space="preserve"> </w:t>
      </w:r>
      <w:r w:rsidR="004B7C00">
        <w:rPr>
          <w:rFonts w:ascii="Arial" w:hAnsi="Arial" w:cs="Arial"/>
        </w:rPr>
        <w:t>elaboración de un</w:t>
      </w:r>
      <w:r w:rsidR="006908C4" w:rsidRPr="00953565">
        <w:rPr>
          <w:rFonts w:ascii="Arial" w:hAnsi="Arial" w:cs="Arial"/>
        </w:rPr>
        <w:t xml:space="preserve"> Código de Conducta único y auténtico.</w:t>
      </w:r>
    </w:p>
    <w:p w:rsidR="00FF0FCA" w:rsidRPr="00EB4EF4" w:rsidRDefault="00FF0FCA" w:rsidP="0018551B">
      <w:pPr>
        <w:pStyle w:val="Ttulo1"/>
        <w:numPr>
          <w:ilvl w:val="0"/>
          <w:numId w:val="19"/>
        </w:numPr>
        <w:spacing w:line="360" w:lineRule="auto"/>
        <w:ind w:left="426" w:hanging="426"/>
        <w:rPr>
          <w:rFonts w:ascii="Arial" w:hAnsi="Arial" w:cs="Arial"/>
          <w:color w:val="6A1B31"/>
        </w:rPr>
      </w:pPr>
      <w:bookmarkStart w:id="7" w:name="_Toc116311504"/>
      <w:bookmarkEnd w:id="5"/>
      <w:r w:rsidRPr="00EB4EF4">
        <w:rPr>
          <w:rFonts w:ascii="Arial" w:hAnsi="Arial" w:cs="Arial"/>
          <w:color w:val="6A1B31"/>
        </w:rPr>
        <w:t>MARCO NORMATIVO APLICABLE</w:t>
      </w:r>
      <w:bookmarkEnd w:id="7"/>
      <w:r w:rsidR="00953565">
        <w:rPr>
          <w:rFonts w:ascii="Arial" w:hAnsi="Arial" w:cs="Arial"/>
          <w:color w:val="6A1B31"/>
        </w:rPr>
        <w:br/>
      </w:r>
    </w:p>
    <w:p w:rsidR="00FF0FCA" w:rsidRPr="00953565" w:rsidRDefault="00FF0FCA" w:rsidP="00D74C46">
      <w:pPr>
        <w:pStyle w:val="Prrafodelista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/>
        </w:rPr>
      </w:pPr>
      <w:r w:rsidRPr="00953565">
        <w:rPr>
          <w:rFonts w:ascii="Arial" w:hAnsi="Arial" w:cs="Arial"/>
          <w:b/>
        </w:rPr>
        <w:t>Ámbito Internacional</w:t>
      </w:r>
    </w:p>
    <w:p w:rsidR="00D74C46" w:rsidRPr="004279C3" w:rsidRDefault="00FF0FCA" w:rsidP="00D74C46">
      <w:pPr>
        <w:pStyle w:val="Prrafodelista"/>
        <w:numPr>
          <w:ilvl w:val="0"/>
          <w:numId w:val="33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4279C3">
        <w:rPr>
          <w:rFonts w:ascii="Arial" w:hAnsi="Arial" w:cs="Arial"/>
        </w:rPr>
        <w:t>Convención Interamericana Contra la Corrupción. (Artículos II y III)</w:t>
      </w:r>
    </w:p>
    <w:p w:rsidR="00FF0FCA" w:rsidRPr="00953565" w:rsidRDefault="00FF0FCA" w:rsidP="00D74C46">
      <w:pPr>
        <w:pStyle w:val="Prrafodelista"/>
        <w:numPr>
          <w:ilvl w:val="0"/>
          <w:numId w:val="33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Convención de las Naciones Unidas Contra la Corrupción. (Artículos 5 y 8)</w:t>
      </w:r>
    </w:p>
    <w:p w:rsidR="00FF0FCA" w:rsidRPr="00953565" w:rsidRDefault="00FF0FCA" w:rsidP="00D74C46">
      <w:pPr>
        <w:pStyle w:val="Prrafodelista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/>
        </w:rPr>
      </w:pPr>
      <w:r w:rsidRPr="00953565">
        <w:rPr>
          <w:rFonts w:ascii="Arial" w:hAnsi="Arial" w:cs="Arial"/>
          <w:b/>
        </w:rPr>
        <w:t>Ámbito Nacional</w:t>
      </w:r>
    </w:p>
    <w:p w:rsidR="00D74C46" w:rsidRPr="00953565" w:rsidRDefault="00FF0FCA" w:rsidP="00D74C46">
      <w:pPr>
        <w:pStyle w:val="Prrafodelista"/>
        <w:numPr>
          <w:ilvl w:val="0"/>
          <w:numId w:val="35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Constitución Política de los Estados Unidos Mexicanos. (Artículo 109, fracción III)</w:t>
      </w:r>
    </w:p>
    <w:p w:rsidR="00D74C46" w:rsidRPr="00953565" w:rsidRDefault="00FF0FCA" w:rsidP="00D74C46">
      <w:pPr>
        <w:pStyle w:val="Prrafodelista"/>
        <w:numPr>
          <w:ilvl w:val="0"/>
          <w:numId w:val="35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 xml:space="preserve">Ley </w:t>
      </w:r>
      <w:r w:rsidR="002A43F4" w:rsidRPr="00953565">
        <w:rPr>
          <w:rFonts w:ascii="Arial" w:hAnsi="Arial" w:cs="Arial"/>
        </w:rPr>
        <w:t xml:space="preserve">General </w:t>
      </w:r>
      <w:r w:rsidRPr="00953565">
        <w:rPr>
          <w:rFonts w:ascii="Arial" w:hAnsi="Arial" w:cs="Arial"/>
        </w:rPr>
        <w:t>del Sistema Nacional Anticorrupción</w:t>
      </w:r>
      <w:r w:rsidR="009F365A">
        <w:rPr>
          <w:rFonts w:ascii="Arial" w:hAnsi="Arial" w:cs="Arial"/>
        </w:rPr>
        <w:t>.</w:t>
      </w:r>
      <w:r w:rsidRPr="00953565">
        <w:rPr>
          <w:rFonts w:ascii="Arial" w:hAnsi="Arial" w:cs="Arial"/>
        </w:rPr>
        <w:t xml:space="preserve"> (Artículo 5)</w:t>
      </w:r>
    </w:p>
    <w:p w:rsidR="00FF0FCA" w:rsidRPr="00953565" w:rsidRDefault="00FF0FCA" w:rsidP="00D74C46">
      <w:pPr>
        <w:pStyle w:val="Prrafodelista"/>
        <w:numPr>
          <w:ilvl w:val="0"/>
          <w:numId w:val="35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Ley General de Responsabilidades Administrativas</w:t>
      </w:r>
      <w:r w:rsidR="009F365A">
        <w:rPr>
          <w:rFonts w:ascii="Arial" w:hAnsi="Arial" w:cs="Arial"/>
        </w:rPr>
        <w:t>.</w:t>
      </w:r>
      <w:r w:rsidRPr="00953565">
        <w:rPr>
          <w:rFonts w:ascii="Arial" w:hAnsi="Arial" w:cs="Arial"/>
        </w:rPr>
        <w:t xml:space="preserve"> (Artículo 6 y 7)</w:t>
      </w:r>
    </w:p>
    <w:p w:rsidR="00FF0FCA" w:rsidRPr="00953565" w:rsidRDefault="00FF0FCA" w:rsidP="00D74C46">
      <w:pPr>
        <w:pStyle w:val="Prrafodelista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/>
        </w:rPr>
      </w:pPr>
      <w:r w:rsidRPr="00953565">
        <w:rPr>
          <w:rFonts w:ascii="Arial" w:hAnsi="Arial" w:cs="Arial"/>
          <w:b/>
        </w:rPr>
        <w:t>Ámbito Estatal</w:t>
      </w:r>
    </w:p>
    <w:p w:rsidR="00D74C46" w:rsidRPr="00953565" w:rsidRDefault="00FF0FCA" w:rsidP="00D74C46">
      <w:pPr>
        <w:pStyle w:val="Prrafodelista"/>
        <w:numPr>
          <w:ilvl w:val="0"/>
          <w:numId w:val="36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Constitución Política del Estado Libre y Soberano de Baja California</w:t>
      </w:r>
      <w:r w:rsidR="009F365A">
        <w:rPr>
          <w:rFonts w:ascii="Arial" w:hAnsi="Arial" w:cs="Arial"/>
        </w:rPr>
        <w:t>.</w:t>
      </w:r>
      <w:r w:rsidRPr="00953565">
        <w:rPr>
          <w:rFonts w:ascii="Arial" w:hAnsi="Arial" w:cs="Arial"/>
        </w:rPr>
        <w:t xml:space="preserve"> (</w:t>
      </w:r>
      <w:r w:rsidR="007467AB" w:rsidRPr="00953565">
        <w:rPr>
          <w:rFonts w:ascii="Arial" w:hAnsi="Arial" w:cs="Arial"/>
        </w:rPr>
        <w:t>Artículo 91</w:t>
      </w:r>
      <w:r w:rsidRPr="00953565">
        <w:rPr>
          <w:rFonts w:ascii="Arial" w:hAnsi="Arial" w:cs="Arial"/>
        </w:rPr>
        <w:t>)</w:t>
      </w:r>
    </w:p>
    <w:p w:rsidR="00D74C46" w:rsidRPr="00953565" w:rsidRDefault="00FF0FCA" w:rsidP="00D74C46">
      <w:pPr>
        <w:pStyle w:val="Prrafodelista"/>
        <w:numPr>
          <w:ilvl w:val="0"/>
          <w:numId w:val="36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 xml:space="preserve">Ley de Responsabilidades Administrativas del Estado de Baja </w:t>
      </w:r>
      <w:r w:rsidR="00027B57" w:rsidRPr="00953565">
        <w:rPr>
          <w:rFonts w:ascii="Arial" w:hAnsi="Arial" w:cs="Arial"/>
        </w:rPr>
        <w:t>California</w:t>
      </w:r>
      <w:r w:rsidR="009F365A">
        <w:rPr>
          <w:rFonts w:ascii="Arial" w:hAnsi="Arial" w:cs="Arial"/>
        </w:rPr>
        <w:t>.</w:t>
      </w:r>
      <w:r w:rsidR="00027B57" w:rsidRPr="00953565">
        <w:rPr>
          <w:rFonts w:ascii="Arial" w:hAnsi="Arial" w:cs="Arial"/>
        </w:rPr>
        <w:t xml:space="preserve"> (</w:t>
      </w:r>
      <w:r w:rsidRPr="00953565">
        <w:rPr>
          <w:rFonts w:ascii="Arial" w:hAnsi="Arial" w:cs="Arial"/>
        </w:rPr>
        <w:t>Artículo 7)</w:t>
      </w:r>
    </w:p>
    <w:p w:rsidR="00D74C46" w:rsidRPr="00953565" w:rsidRDefault="00FF0FCA" w:rsidP="00D74C46">
      <w:pPr>
        <w:pStyle w:val="Prrafodelista"/>
        <w:numPr>
          <w:ilvl w:val="0"/>
          <w:numId w:val="36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 xml:space="preserve">Código de Ética para las </w:t>
      </w:r>
      <w:r w:rsidR="003B75AF" w:rsidRPr="00953565">
        <w:rPr>
          <w:rFonts w:ascii="Arial" w:hAnsi="Arial" w:cs="Arial"/>
        </w:rPr>
        <w:t>P</w:t>
      </w:r>
      <w:r w:rsidRPr="00953565">
        <w:rPr>
          <w:rFonts w:ascii="Arial" w:hAnsi="Arial" w:cs="Arial"/>
        </w:rPr>
        <w:t xml:space="preserve">ersonas </w:t>
      </w:r>
      <w:r w:rsidR="003B75AF" w:rsidRPr="00953565">
        <w:rPr>
          <w:rFonts w:ascii="Arial" w:hAnsi="Arial" w:cs="Arial"/>
        </w:rPr>
        <w:t>S</w:t>
      </w:r>
      <w:r w:rsidRPr="00953565">
        <w:rPr>
          <w:rFonts w:ascii="Arial" w:hAnsi="Arial" w:cs="Arial"/>
        </w:rPr>
        <w:t xml:space="preserve">ervidoras </w:t>
      </w:r>
      <w:r w:rsidR="003B75AF" w:rsidRPr="00953565">
        <w:rPr>
          <w:rFonts w:ascii="Arial" w:hAnsi="Arial" w:cs="Arial"/>
        </w:rPr>
        <w:t>P</w:t>
      </w:r>
      <w:r w:rsidRPr="00953565">
        <w:rPr>
          <w:rFonts w:ascii="Arial" w:hAnsi="Arial" w:cs="Arial"/>
        </w:rPr>
        <w:t>úblicas de la Administración Pública de Baja California</w:t>
      </w:r>
      <w:r w:rsidR="009F365A">
        <w:rPr>
          <w:rFonts w:ascii="Arial" w:hAnsi="Arial" w:cs="Arial"/>
        </w:rPr>
        <w:t>.</w:t>
      </w:r>
      <w:r w:rsidRPr="00953565">
        <w:rPr>
          <w:rFonts w:ascii="Arial" w:hAnsi="Arial" w:cs="Arial"/>
        </w:rPr>
        <w:t xml:space="preserve"> (Artículo</w:t>
      </w:r>
      <w:r w:rsidR="001B72FD">
        <w:rPr>
          <w:rFonts w:ascii="Arial" w:hAnsi="Arial" w:cs="Arial"/>
        </w:rPr>
        <w:t>s</w:t>
      </w:r>
      <w:r w:rsidRPr="00953565">
        <w:rPr>
          <w:rFonts w:ascii="Arial" w:hAnsi="Arial" w:cs="Arial"/>
        </w:rPr>
        <w:t xml:space="preserve"> 7, 24 y 25)</w:t>
      </w:r>
    </w:p>
    <w:p w:rsidR="000065A6" w:rsidRPr="00953565" w:rsidRDefault="00FF0FCA" w:rsidP="0003370A">
      <w:pPr>
        <w:pStyle w:val="Prrafodelista"/>
        <w:numPr>
          <w:ilvl w:val="0"/>
          <w:numId w:val="36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Lineamientos Generales para la Integración y Funcionamiento de los Comités de Conducta e Integridad Pública de las Dependencias y Entidades Paraestatales de la Administración Pública del Estado de Baja California.</w:t>
      </w:r>
    </w:p>
    <w:p w:rsidR="001C10BD" w:rsidRPr="00EB4EF4" w:rsidRDefault="00FF0FCA" w:rsidP="001C10BD">
      <w:pPr>
        <w:pStyle w:val="Ttulo1"/>
        <w:numPr>
          <w:ilvl w:val="0"/>
          <w:numId w:val="37"/>
        </w:numPr>
        <w:spacing w:line="360" w:lineRule="auto"/>
        <w:ind w:left="426" w:hanging="426"/>
        <w:rPr>
          <w:rFonts w:ascii="Arial" w:hAnsi="Arial" w:cs="Arial"/>
          <w:color w:val="6A1B31"/>
        </w:rPr>
      </w:pPr>
      <w:bookmarkStart w:id="8" w:name="_Toc116311505"/>
      <w:r w:rsidRPr="00EB4EF4">
        <w:rPr>
          <w:rFonts w:ascii="Arial" w:hAnsi="Arial" w:cs="Arial"/>
          <w:color w:val="6A1B31"/>
        </w:rPr>
        <w:t>ELABORACIÓN DEL CÓDIGO DE CONDUCTA</w:t>
      </w:r>
      <w:bookmarkEnd w:id="8"/>
      <w:r w:rsidR="00953565">
        <w:rPr>
          <w:rFonts w:ascii="Arial" w:hAnsi="Arial" w:cs="Arial"/>
          <w:color w:val="6A1B31"/>
        </w:rPr>
        <w:br/>
      </w:r>
    </w:p>
    <w:p w:rsidR="006455AF" w:rsidRPr="00953565" w:rsidRDefault="00956B33" w:rsidP="0018551B">
      <w:p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La elaboración</w:t>
      </w:r>
      <w:r w:rsidR="00021225" w:rsidRPr="00953565">
        <w:rPr>
          <w:rFonts w:ascii="Arial" w:hAnsi="Arial" w:cs="Arial"/>
        </w:rPr>
        <w:t xml:space="preserve"> y actualización</w:t>
      </w:r>
      <w:r w:rsidR="000A4A61" w:rsidRPr="00953565">
        <w:rPr>
          <w:rFonts w:ascii="Arial" w:hAnsi="Arial" w:cs="Arial"/>
        </w:rPr>
        <w:t xml:space="preserve"> del Código de Conducta corresponde a </w:t>
      </w:r>
      <w:r w:rsidR="00D055F7">
        <w:rPr>
          <w:rFonts w:ascii="Arial" w:hAnsi="Arial" w:cs="Arial"/>
        </w:rPr>
        <w:t xml:space="preserve">cada una de </w:t>
      </w:r>
      <w:r w:rsidR="000A4A61" w:rsidRPr="00953565">
        <w:rPr>
          <w:rFonts w:ascii="Arial" w:hAnsi="Arial" w:cs="Arial"/>
        </w:rPr>
        <w:t xml:space="preserve">las </w:t>
      </w:r>
      <w:r w:rsidR="006455AF" w:rsidRPr="00953565">
        <w:rPr>
          <w:rFonts w:ascii="Arial" w:hAnsi="Arial" w:cs="Arial"/>
        </w:rPr>
        <w:t>D</w:t>
      </w:r>
      <w:r w:rsidR="000A4A61" w:rsidRPr="00953565">
        <w:rPr>
          <w:rFonts w:ascii="Arial" w:hAnsi="Arial" w:cs="Arial"/>
        </w:rPr>
        <w:t xml:space="preserve">ependencias y </w:t>
      </w:r>
      <w:r w:rsidR="006455AF" w:rsidRPr="00953565">
        <w:rPr>
          <w:rFonts w:ascii="Arial" w:hAnsi="Arial" w:cs="Arial"/>
        </w:rPr>
        <w:t>E</w:t>
      </w:r>
      <w:r w:rsidR="000A4A61" w:rsidRPr="00953565">
        <w:rPr>
          <w:rFonts w:ascii="Arial" w:hAnsi="Arial" w:cs="Arial"/>
        </w:rPr>
        <w:t xml:space="preserve">ntidades </w:t>
      </w:r>
      <w:r w:rsidR="006455AF" w:rsidRPr="00953565">
        <w:rPr>
          <w:rFonts w:ascii="Arial" w:hAnsi="Arial" w:cs="Arial"/>
        </w:rPr>
        <w:t xml:space="preserve">Paraestatales </w:t>
      </w:r>
      <w:r w:rsidR="000A4A61" w:rsidRPr="00953565">
        <w:rPr>
          <w:rFonts w:ascii="Arial" w:hAnsi="Arial" w:cs="Arial"/>
        </w:rPr>
        <w:t>a través de su Comité</w:t>
      </w:r>
      <w:r w:rsidR="00D6608B" w:rsidRPr="00953565">
        <w:rPr>
          <w:rFonts w:ascii="Arial" w:hAnsi="Arial" w:cs="Arial"/>
        </w:rPr>
        <w:t>, el cual</w:t>
      </w:r>
      <w:r w:rsidR="002814AE">
        <w:rPr>
          <w:rFonts w:ascii="Arial" w:hAnsi="Arial" w:cs="Arial"/>
        </w:rPr>
        <w:t xml:space="preserve"> </w:t>
      </w:r>
      <w:r w:rsidR="00D055F7">
        <w:rPr>
          <w:rFonts w:ascii="Arial" w:hAnsi="Arial" w:cs="Arial"/>
        </w:rPr>
        <w:t xml:space="preserve">lo </w:t>
      </w:r>
      <w:r w:rsidR="00D06684" w:rsidRPr="00953565">
        <w:rPr>
          <w:rFonts w:ascii="Arial" w:hAnsi="Arial" w:cs="Arial"/>
        </w:rPr>
        <w:t>propondrá</w:t>
      </w:r>
      <w:r w:rsidR="00D6608B" w:rsidRPr="00953565">
        <w:rPr>
          <w:rFonts w:ascii="Arial" w:hAnsi="Arial" w:cs="Arial"/>
        </w:rPr>
        <w:t xml:space="preserve"> a la</w:t>
      </w:r>
      <w:r w:rsidR="00027B57">
        <w:rPr>
          <w:rFonts w:ascii="Arial" w:hAnsi="Arial" w:cs="Arial"/>
        </w:rPr>
        <w:t>s</w:t>
      </w:r>
      <w:r w:rsidR="00D6608B" w:rsidRPr="00953565">
        <w:rPr>
          <w:rFonts w:ascii="Arial" w:hAnsi="Arial" w:cs="Arial"/>
        </w:rPr>
        <w:t xml:space="preserve"> persona</w:t>
      </w:r>
      <w:r w:rsidR="00027B57">
        <w:rPr>
          <w:rFonts w:ascii="Arial" w:hAnsi="Arial" w:cs="Arial"/>
        </w:rPr>
        <w:t>s</w:t>
      </w:r>
      <w:r w:rsidR="00D6608B" w:rsidRPr="00953565">
        <w:rPr>
          <w:rFonts w:ascii="Arial" w:hAnsi="Arial" w:cs="Arial"/>
        </w:rPr>
        <w:t xml:space="preserve"> titular</w:t>
      </w:r>
      <w:r w:rsidR="00027B57">
        <w:rPr>
          <w:rFonts w:ascii="Arial" w:hAnsi="Arial" w:cs="Arial"/>
        </w:rPr>
        <w:t>es</w:t>
      </w:r>
      <w:r w:rsidR="002272F8">
        <w:rPr>
          <w:rFonts w:ascii="Arial" w:hAnsi="Arial" w:cs="Arial"/>
        </w:rPr>
        <w:t xml:space="preserve"> </w:t>
      </w:r>
      <w:r w:rsidR="006455AF" w:rsidRPr="00953565">
        <w:rPr>
          <w:rFonts w:ascii="Arial" w:hAnsi="Arial" w:cs="Arial"/>
        </w:rPr>
        <w:t xml:space="preserve">de las mismas, </w:t>
      </w:r>
      <w:r w:rsidR="00D6608B" w:rsidRPr="00953565">
        <w:rPr>
          <w:rFonts w:ascii="Arial" w:hAnsi="Arial" w:cs="Arial"/>
        </w:rPr>
        <w:t xml:space="preserve">conforme a los </w:t>
      </w:r>
      <w:r w:rsidR="006455AF" w:rsidRPr="00953565">
        <w:rPr>
          <w:rFonts w:ascii="Arial" w:hAnsi="Arial" w:cs="Arial"/>
        </w:rPr>
        <w:t>principios, valores</w:t>
      </w:r>
      <w:r w:rsidR="00D6608B" w:rsidRPr="00953565">
        <w:rPr>
          <w:rFonts w:ascii="Arial" w:hAnsi="Arial" w:cs="Arial"/>
        </w:rPr>
        <w:t xml:space="preserve"> y </w:t>
      </w:r>
      <w:r w:rsidR="00D055F7">
        <w:rPr>
          <w:rFonts w:ascii="Arial" w:hAnsi="Arial" w:cs="Arial"/>
        </w:rPr>
        <w:t>R</w:t>
      </w:r>
      <w:r w:rsidR="00D6608B" w:rsidRPr="00953565">
        <w:rPr>
          <w:rFonts w:ascii="Arial" w:hAnsi="Arial" w:cs="Arial"/>
        </w:rPr>
        <w:t xml:space="preserve">eglas de </w:t>
      </w:r>
      <w:r w:rsidR="00D055F7">
        <w:rPr>
          <w:rFonts w:ascii="Arial" w:hAnsi="Arial" w:cs="Arial"/>
        </w:rPr>
        <w:t>I</w:t>
      </w:r>
      <w:r w:rsidR="00D6608B" w:rsidRPr="00953565">
        <w:rPr>
          <w:rFonts w:ascii="Arial" w:hAnsi="Arial" w:cs="Arial"/>
        </w:rPr>
        <w:t>ntegridad del Código de Ética</w:t>
      </w:r>
      <w:r w:rsidR="006455AF" w:rsidRPr="00953565">
        <w:rPr>
          <w:rFonts w:ascii="Arial" w:hAnsi="Arial" w:cs="Arial"/>
        </w:rPr>
        <w:t xml:space="preserve">, a los </w:t>
      </w:r>
      <w:r w:rsidR="004F7FA5">
        <w:rPr>
          <w:rFonts w:ascii="Arial" w:hAnsi="Arial" w:cs="Arial"/>
        </w:rPr>
        <w:t>L</w:t>
      </w:r>
      <w:r w:rsidR="006455AF" w:rsidRPr="00953565">
        <w:rPr>
          <w:rFonts w:ascii="Arial" w:hAnsi="Arial" w:cs="Arial"/>
        </w:rPr>
        <w:t xml:space="preserve">ineamientos y </w:t>
      </w:r>
      <w:r w:rsidR="00D6608B" w:rsidRPr="00953565">
        <w:rPr>
          <w:rFonts w:ascii="Arial" w:hAnsi="Arial" w:cs="Arial"/>
        </w:rPr>
        <w:t xml:space="preserve">a la </w:t>
      </w:r>
      <w:r w:rsidR="008E07F8" w:rsidRPr="00953565">
        <w:rPr>
          <w:rFonts w:ascii="Arial" w:hAnsi="Arial" w:cs="Arial"/>
        </w:rPr>
        <w:t xml:space="preserve">presente </w:t>
      </w:r>
      <w:r w:rsidR="00D06684" w:rsidRPr="00953565">
        <w:rPr>
          <w:rFonts w:ascii="Arial" w:hAnsi="Arial" w:cs="Arial"/>
        </w:rPr>
        <w:t>Guía</w:t>
      </w:r>
      <w:r w:rsidR="000A4A61" w:rsidRPr="00953565">
        <w:rPr>
          <w:rFonts w:ascii="Arial" w:hAnsi="Arial" w:cs="Arial"/>
        </w:rPr>
        <w:t xml:space="preserve">. </w:t>
      </w:r>
    </w:p>
    <w:p w:rsidR="000850AA" w:rsidRPr="00953565" w:rsidRDefault="00D055F7" w:rsidP="001855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455AF" w:rsidRPr="00953565">
        <w:rPr>
          <w:rFonts w:ascii="Arial" w:hAnsi="Arial" w:cs="Arial"/>
        </w:rPr>
        <w:t xml:space="preserve">urante el procedimiento de elaboración </w:t>
      </w:r>
      <w:r w:rsidR="00021225" w:rsidRPr="00953565">
        <w:rPr>
          <w:rFonts w:ascii="Arial" w:hAnsi="Arial" w:cs="Arial"/>
        </w:rPr>
        <w:t>o actualización</w:t>
      </w:r>
      <w:r w:rsidR="007467AB">
        <w:rPr>
          <w:rFonts w:ascii="Arial" w:hAnsi="Arial" w:cs="Arial"/>
        </w:rPr>
        <w:t xml:space="preserve">, las </w:t>
      </w:r>
      <w:r w:rsidR="004F7FA5" w:rsidRPr="00953565">
        <w:rPr>
          <w:rFonts w:ascii="Arial" w:hAnsi="Arial" w:cs="Arial"/>
        </w:rPr>
        <w:t>Dependencia</w:t>
      </w:r>
      <w:r w:rsidR="004F7FA5">
        <w:rPr>
          <w:rFonts w:ascii="Arial" w:hAnsi="Arial" w:cs="Arial"/>
        </w:rPr>
        <w:t>s</w:t>
      </w:r>
      <w:r w:rsidR="002272F8">
        <w:rPr>
          <w:rFonts w:ascii="Arial" w:hAnsi="Arial" w:cs="Arial"/>
        </w:rPr>
        <w:t xml:space="preserve"> </w:t>
      </w:r>
      <w:r w:rsidR="004F7FA5">
        <w:rPr>
          <w:rFonts w:ascii="Arial" w:hAnsi="Arial" w:cs="Arial"/>
        </w:rPr>
        <w:t>o</w:t>
      </w:r>
      <w:r w:rsidR="004F7FA5" w:rsidRPr="00953565">
        <w:rPr>
          <w:rFonts w:ascii="Arial" w:hAnsi="Arial" w:cs="Arial"/>
        </w:rPr>
        <w:t xml:space="preserve"> Entidad</w:t>
      </w:r>
      <w:r w:rsidR="004F7FA5">
        <w:rPr>
          <w:rFonts w:ascii="Arial" w:hAnsi="Arial" w:cs="Arial"/>
        </w:rPr>
        <w:t>es</w:t>
      </w:r>
      <w:r w:rsidR="004F7FA5" w:rsidRPr="00953565">
        <w:rPr>
          <w:rFonts w:ascii="Arial" w:hAnsi="Arial" w:cs="Arial"/>
        </w:rPr>
        <w:t xml:space="preserve"> Paraestatal</w:t>
      </w:r>
      <w:r w:rsidR="004F7FA5">
        <w:rPr>
          <w:rFonts w:ascii="Arial" w:hAnsi="Arial" w:cs="Arial"/>
        </w:rPr>
        <w:t>es</w:t>
      </w:r>
      <w:r w:rsidR="002272F8">
        <w:rPr>
          <w:rFonts w:ascii="Arial" w:hAnsi="Arial" w:cs="Arial"/>
        </w:rPr>
        <w:t xml:space="preserve"> </w:t>
      </w:r>
      <w:r w:rsidR="006455AF" w:rsidRPr="00953565">
        <w:rPr>
          <w:rFonts w:ascii="Arial" w:hAnsi="Arial" w:cs="Arial"/>
        </w:rPr>
        <w:t>podrán contar con el asesoramiento de la Secretaría a través de la Dirección de Transparencia</w:t>
      </w:r>
      <w:r>
        <w:rPr>
          <w:rFonts w:ascii="Arial" w:hAnsi="Arial" w:cs="Arial"/>
        </w:rPr>
        <w:t>,</w:t>
      </w:r>
      <w:r w:rsidR="006455AF" w:rsidRPr="00953565">
        <w:rPr>
          <w:rFonts w:ascii="Arial" w:hAnsi="Arial" w:cs="Arial"/>
        </w:rPr>
        <w:t xml:space="preserve"> o de los Órganos Int</w:t>
      </w:r>
      <w:r w:rsidR="0018551B" w:rsidRPr="00953565">
        <w:rPr>
          <w:rFonts w:ascii="Arial" w:hAnsi="Arial" w:cs="Arial"/>
        </w:rPr>
        <w:t xml:space="preserve">ernos de Control </w:t>
      </w:r>
      <w:r w:rsidR="007467AB">
        <w:rPr>
          <w:rFonts w:ascii="Arial" w:hAnsi="Arial" w:cs="Arial"/>
        </w:rPr>
        <w:t xml:space="preserve">que tengan </w:t>
      </w:r>
      <w:r w:rsidR="0018551B" w:rsidRPr="00953565">
        <w:rPr>
          <w:rFonts w:ascii="Arial" w:hAnsi="Arial" w:cs="Arial"/>
        </w:rPr>
        <w:t>adscritos.</w:t>
      </w:r>
    </w:p>
    <w:p w:rsidR="00021225" w:rsidRPr="00953565" w:rsidRDefault="00D055F7" w:rsidP="000212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8551B" w:rsidRPr="00953565">
        <w:rPr>
          <w:rFonts w:ascii="Arial" w:hAnsi="Arial" w:cs="Arial"/>
        </w:rPr>
        <w:t>os Órganos Internos de Control</w:t>
      </w:r>
      <w:r w:rsidR="00D74C46" w:rsidRPr="00953565">
        <w:rPr>
          <w:rFonts w:ascii="Arial" w:hAnsi="Arial" w:cs="Arial"/>
        </w:rPr>
        <w:t xml:space="preserve"> en </w:t>
      </w:r>
      <w:r w:rsidR="00462D3C" w:rsidRPr="00953565">
        <w:rPr>
          <w:rFonts w:ascii="Arial" w:hAnsi="Arial" w:cs="Arial"/>
        </w:rPr>
        <w:t>c</w:t>
      </w:r>
      <w:r w:rsidR="00B00E3F" w:rsidRPr="00953565">
        <w:rPr>
          <w:rFonts w:ascii="Arial" w:hAnsi="Arial" w:cs="Arial"/>
        </w:rPr>
        <w:t>oordinación</w:t>
      </w:r>
      <w:r w:rsidR="00D74C46" w:rsidRPr="00953565">
        <w:rPr>
          <w:rFonts w:ascii="Arial" w:hAnsi="Arial" w:cs="Arial"/>
        </w:rPr>
        <w:t xml:space="preserve"> con los demás integrantes del </w:t>
      </w:r>
      <w:r w:rsidR="00B00E3F" w:rsidRPr="00953565">
        <w:rPr>
          <w:rFonts w:ascii="Arial" w:hAnsi="Arial" w:cs="Arial"/>
        </w:rPr>
        <w:t>Comité</w:t>
      </w:r>
      <w:r w:rsidR="0018551B" w:rsidRPr="00953565">
        <w:rPr>
          <w:rFonts w:ascii="Arial" w:hAnsi="Arial" w:cs="Arial"/>
        </w:rPr>
        <w:t>, vigilarán que el Código</w:t>
      </w:r>
      <w:r w:rsidR="00953565">
        <w:rPr>
          <w:rFonts w:ascii="Arial" w:hAnsi="Arial" w:cs="Arial"/>
        </w:rPr>
        <w:t xml:space="preserve"> de Conducta</w:t>
      </w:r>
      <w:r w:rsidR="0018551B" w:rsidRPr="00953565">
        <w:rPr>
          <w:rFonts w:ascii="Arial" w:hAnsi="Arial" w:cs="Arial"/>
        </w:rPr>
        <w:t xml:space="preserve"> propuesto a la persona titular de la Dependencia </w:t>
      </w:r>
      <w:r w:rsidR="00027B57">
        <w:rPr>
          <w:rFonts w:ascii="Arial" w:hAnsi="Arial" w:cs="Arial"/>
        </w:rPr>
        <w:t>o</w:t>
      </w:r>
      <w:r w:rsidR="0018551B" w:rsidRPr="00953565">
        <w:rPr>
          <w:rFonts w:ascii="Arial" w:hAnsi="Arial" w:cs="Arial"/>
        </w:rPr>
        <w:t xml:space="preserve"> Entidad Paraestatal, cumpla con </w:t>
      </w:r>
      <w:r w:rsidR="00021225" w:rsidRPr="00953565">
        <w:rPr>
          <w:rFonts w:ascii="Arial" w:hAnsi="Arial" w:cs="Arial"/>
        </w:rPr>
        <w:t>el Código de Ética, los</w:t>
      </w:r>
      <w:r w:rsidR="00AD1996" w:rsidRPr="00953565">
        <w:rPr>
          <w:rFonts w:ascii="Arial" w:hAnsi="Arial" w:cs="Arial"/>
        </w:rPr>
        <w:t xml:space="preserve"> Lineamientos y la </w:t>
      </w:r>
      <w:r w:rsidR="00953565">
        <w:rPr>
          <w:rFonts w:ascii="Arial" w:hAnsi="Arial" w:cs="Arial"/>
        </w:rPr>
        <w:t xml:space="preserve">presente </w:t>
      </w:r>
      <w:r w:rsidR="00AD1996" w:rsidRPr="00953565">
        <w:rPr>
          <w:rFonts w:ascii="Arial" w:hAnsi="Arial" w:cs="Arial"/>
        </w:rPr>
        <w:t>Guía; consecuentemente,</w:t>
      </w:r>
      <w:r w:rsidR="00021225" w:rsidRPr="00953565">
        <w:rPr>
          <w:rFonts w:ascii="Arial" w:hAnsi="Arial" w:cs="Arial"/>
        </w:rPr>
        <w:t xml:space="preserve"> el Código de Conducta no debe ser una reproducción parcial o total del Código de Ética</w:t>
      </w:r>
      <w:r w:rsidR="00AD1996" w:rsidRPr="00953565">
        <w:rPr>
          <w:rFonts w:ascii="Arial" w:hAnsi="Arial" w:cs="Arial"/>
        </w:rPr>
        <w:t>,</w:t>
      </w:r>
      <w:r w:rsidR="002272F8">
        <w:rPr>
          <w:rFonts w:ascii="Arial" w:hAnsi="Arial" w:cs="Arial"/>
        </w:rPr>
        <w:t xml:space="preserve"> </w:t>
      </w:r>
      <w:r w:rsidR="00953565">
        <w:rPr>
          <w:rFonts w:ascii="Arial" w:hAnsi="Arial" w:cs="Arial"/>
        </w:rPr>
        <w:t>y</w:t>
      </w:r>
      <w:r w:rsidR="00021225" w:rsidRPr="00953565">
        <w:rPr>
          <w:rFonts w:ascii="Arial" w:hAnsi="Arial" w:cs="Arial"/>
        </w:rPr>
        <w:t xml:space="preserve"> bajo ningún supuesto</w:t>
      </w:r>
      <w:r w:rsidR="002272F8">
        <w:rPr>
          <w:rFonts w:ascii="Arial" w:hAnsi="Arial" w:cs="Arial"/>
        </w:rPr>
        <w:t xml:space="preserve"> </w:t>
      </w:r>
      <w:r w:rsidR="00021225" w:rsidRPr="00953565">
        <w:rPr>
          <w:rFonts w:ascii="Arial" w:hAnsi="Arial" w:cs="Arial"/>
        </w:rPr>
        <w:t xml:space="preserve">podrá ser contrario a las disposiciones </w:t>
      </w:r>
      <w:r>
        <w:rPr>
          <w:rFonts w:ascii="Arial" w:hAnsi="Arial" w:cs="Arial"/>
        </w:rPr>
        <w:t xml:space="preserve">contenidas en el </w:t>
      </w:r>
      <w:r w:rsidR="004F7FA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arco </w:t>
      </w:r>
      <w:r w:rsidR="004F7FA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ormativo </w:t>
      </w:r>
      <w:r w:rsidR="004F7FA5">
        <w:rPr>
          <w:rFonts w:ascii="Arial" w:hAnsi="Arial" w:cs="Arial"/>
        </w:rPr>
        <w:t>a</w:t>
      </w:r>
      <w:r>
        <w:rPr>
          <w:rFonts w:ascii="Arial" w:hAnsi="Arial" w:cs="Arial"/>
        </w:rPr>
        <w:t>plicable descrito</w:t>
      </w:r>
      <w:r w:rsidR="00021225" w:rsidRPr="00953565">
        <w:rPr>
          <w:rFonts w:ascii="Arial" w:hAnsi="Arial" w:cs="Arial"/>
        </w:rPr>
        <w:t>.</w:t>
      </w:r>
    </w:p>
    <w:p w:rsidR="004B670D" w:rsidRPr="00953565" w:rsidRDefault="00402345" w:rsidP="000212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D055F7">
        <w:rPr>
          <w:rFonts w:ascii="Arial" w:hAnsi="Arial" w:cs="Arial"/>
        </w:rPr>
        <w:t>tal virtud</w:t>
      </w:r>
      <w:r w:rsidR="00021225" w:rsidRPr="0095356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en la elaboración y actualización del Código de Conducta, </w:t>
      </w:r>
      <w:r w:rsidR="00021225" w:rsidRPr="00953565">
        <w:rPr>
          <w:rFonts w:ascii="Arial" w:hAnsi="Arial" w:cs="Arial"/>
        </w:rPr>
        <w:t>l</w:t>
      </w:r>
      <w:r w:rsidR="004B670D" w:rsidRPr="00953565">
        <w:rPr>
          <w:rFonts w:ascii="Arial" w:hAnsi="Arial" w:cs="Arial"/>
        </w:rPr>
        <w:t xml:space="preserve">os Comités considerarán las </w:t>
      </w:r>
      <w:r w:rsidR="00D055F7">
        <w:rPr>
          <w:rFonts w:ascii="Arial" w:hAnsi="Arial" w:cs="Arial"/>
        </w:rPr>
        <w:t>R</w:t>
      </w:r>
      <w:r w:rsidR="004B670D" w:rsidRPr="00953565">
        <w:rPr>
          <w:rFonts w:ascii="Arial" w:hAnsi="Arial" w:cs="Arial"/>
        </w:rPr>
        <w:t xml:space="preserve">eglas de </w:t>
      </w:r>
      <w:r w:rsidR="00D055F7">
        <w:rPr>
          <w:rFonts w:ascii="Arial" w:hAnsi="Arial" w:cs="Arial"/>
        </w:rPr>
        <w:t>I</w:t>
      </w:r>
      <w:r w:rsidR="004B670D" w:rsidRPr="00953565">
        <w:rPr>
          <w:rFonts w:ascii="Arial" w:hAnsi="Arial" w:cs="Arial"/>
        </w:rPr>
        <w:t xml:space="preserve">ntegridad, con su </w:t>
      </w:r>
      <w:r w:rsidR="004F7FA5">
        <w:rPr>
          <w:rFonts w:ascii="Arial" w:hAnsi="Arial" w:cs="Arial"/>
        </w:rPr>
        <w:t>M</w:t>
      </w:r>
      <w:r w:rsidR="004B670D" w:rsidRPr="00953565">
        <w:rPr>
          <w:rFonts w:ascii="Arial" w:hAnsi="Arial" w:cs="Arial"/>
        </w:rPr>
        <w:t xml:space="preserve">isión, </w:t>
      </w:r>
      <w:r w:rsidR="004F7FA5">
        <w:rPr>
          <w:rFonts w:ascii="Arial" w:hAnsi="Arial" w:cs="Arial"/>
        </w:rPr>
        <w:t>V</w:t>
      </w:r>
      <w:r w:rsidR="004B670D" w:rsidRPr="00953565">
        <w:rPr>
          <w:rFonts w:ascii="Arial" w:hAnsi="Arial" w:cs="Arial"/>
        </w:rPr>
        <w:t xml:space="preserve">isión, atribuciones específicas, </w:t>
      </w:r>
      <w:r w:rsidR="004F7FA5">
        <w:rPr>
          <w:rFonts w:ascii="Arial" w:hAnsi="Arial" w:cs="Arial"/>
        </w:rPr>
        <w:t>R</w:t>
      </w:r>
      <w:r w:rsidR="004B670D" w:rsidRPr="00953565">
        <w:rPr>
          <w:rFonts w:ascii="Arial" w:hAnsi="Arial" w:cs="Arial"/>
        </w:rPr>
        <w:t xml:space="preserve">iesgos </w:t>
      </w:r>
      <w:r w:rsidR="004B670D" w:rsidRPr="00EB4EF4">
        <w:rPr>
          <w:rFonts w:ascii="Arial" w:hAnsi="Arial" w:cs="Arial"/>
          <w:caps/>
        </w:rPr>
        <w:t>é</w:t>
      </w:r>
      <w:r w:rsidR="004B670D" w:rsidRPr="00953565">
        <w:rPr>
          <w:rFonts w:ascii="Arial" w:hAnsi="Arial" w:cs="Arial"/>
        </w:rPr>
        <w:t xml:space="preserve">ticos y las áreas identificadas como susceptibles a éstos, a fin de lograr una herramienta única y con identidad para </w:t>
      </w:r>
      <w:r w:rsidR="00021225" w:rsidRPr="00953565">
        <w:rPr>
          <w:rFonts w:ascii="Arial" w:hAnsi="Arial" w:cs="Arial"/>
        </w:rPr>
        <w:t xml:space="preserve">las </w:t>
      </w:r>
      <w:r w:rsidR="003F7D47">
        <w:rPr>
          <w:rFonts w:ascii="Arial" w:hAnsi="Arial" w:cs="Arial"/>
        </w:rPr>
        <w:t>P</w:t>
      </w:r>
      <w:r w:rsidR="00021225" w:rsidRPr="00953565">
        <w:rPr>
          <w:rFonts w:ascii="Arial" w:hAnsi="Arial" w:cs="Arial"/>
        </w:rPr>
        <w:t xml:space="preserve">ersonas </w:t>
      </w:r>
      <w:r w:rsidR="003F7D47">
        <w:rPr>
          <w:rFonts w:ascii="Arial" w:hAnsi="Arial" w:cs="Arial"/>
        </w:rPr>
        <w:t>S</w:t>
      </w:r>
      <w:r w:rsidR="00021225" w:rsidRPr="00953565">
        <w:rPr>
          <w:rFonts w:ascii="Arial" w:hAnsi="Arial" w:cs="Arial"/>
        </w:rPr>
        <w:t xml:space="preserve">ervidoras </w:t>
      </w:r>
      <w:r w:rsidR="003F7D47">
        <w:rPr>
          <w:rFonts w:ascii="Arial" w:hAnsi="Arial" w:cs="Arial"/>
        </w:rPr>
        <w:t>P</w:t>
      </w:r>
      <w:r w:rsidR="00021225" w:rsidRPr="00953565">
        <w:rPr>
          <w:rFonts w:ascii="Arial" w:hAnsi="Arial" w:cs="Arial"/>
        </w:rPr>
        <w:t>úblicas</w:t>
      </w:r>
      <w:r w:rsidR="004B670D" w:rsidRPr="00953565">
        <w:rPr>
          <w:rFonts w:ascii="Arial" w:hAnsi="Arial" w:cs="Arial"/>
        </w:rPr>
        <w:t xml:space="preserve">, </w:t>
      </w:r>
      <w:r w:rsidR="003F7D47">
        <w:rPr>
          <w:rFonts w:ascii="Arial" w:hAnsi="Arial" w:cs="Arial"/>
        </w:rPr>
        <w:t xml:space="preserve">y </w:t>
      </w:r>
      <w:r w:rsidR="004B670D" w:rsidRPr="00953565">
        <w:rPr>
          <w:rFonts w:ascii="Arial" w:hAnsi="Arial" w:cs="Arial"/>
        </w:rPr>
        <w:t>que contribuya</w:t>
      </w:r>
      <w:r w:rsidR="00953565">
        <w:rPr>
          <w:rFonts w:ascii="Arial" w:hAnsi="Arial" w:cs="Arial"/>
        </w:rPr>
        <w:t>n</w:t>
      </w:r>
      <w:r w:rsidR="004B670D" w:rsidRPr="00953565">
        <w:rPr>
          <w:rFonts w:ascii="Arial" w:hAnsi="Arial" w:cs="Arial"/>
        </w:rPr>
        <w:t xml:space="preserve"> a:</w:t>
      </w:r>
    </w:p>
    <w:p w:rsidR="00021225" w:rsidRPr="00953565" w:rsidRDefault="004B670D" w:rsidP="00021225">
      <w:pPr>
        <w:pStyle w:val="Prrafodelista"/>
        <w:numPr>
          <w:ilvl w:val="0"/>
          <w:numId w:val="22"/>
        </w:numPr>
        <w:spacing w:line="360" w:lineRule="auto"/>
        <w:ind w:left="709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 xml:space="preserve">La identificación y apropiación de las </w:t>
      </w:r>
      <w:r w:rsidR="004F7FA5">
        <w:rPr>
          <w:rFonts w:ascii="Arial" w:hAnsi="Arial" w:cs="Arial"/>
        </w:rPr>
        <w:t>P</w:t>
      </w:r>
      <w:r w:rsidRPr="00953565">
        <w:rPr>
          <w:rFonts w:ascii="Arial" w:hAnsi="Arial" w:cs="Arial"/>
        </w:rPr>
        <w:t xml:space="preserve">ersonas </w:t>
      </w:r>
      <w:r w:rsidR="004F7FA5">
        <w:rPr>
          <w:rFonts w:ascii="Arial" w:hAnsi="Arial" w:cs="Arial"/>
        </w:rPr>
        <w:t>S</w:t>
      </w:r>
      <w:r w:rsidRPr="00953565">
        <w:rPr>
          <w:rFonts w:ascii="Arial" w:hAnsi="Arial" w:cs="Arial"/>
        </w:rPr>
        <w:t xml:space="preserve">ervidoras </w:t>
      </w:r>
      <w:r w:rsidR="004F7FA5">
        <w:rPr>
          <w:rFonts w:ascii="Arial" w:hAnsi="Arial" w:cs="Arial"/>
        </w:rPr>
        <w:t>P</w:t>
      </w:r>
      <w:r w:rsidRPr="00953565">
        <w:rPr>
          <w:rFonts w:ascii="Arial" w:hAnsi="Arial" w:cs="Arial"/>
        </w:rPr>
        <w:t xml:space="preserve">úblicas con su </w:t>
      </w:r>
      <w:r w:rsidR="004F7FA5" w:rsidRPr="00953565">
        <w:rPr>
          <w:rFonts w:ascii="Arial" w:hAnsi="Arial" w:cs="Arial"/>
        </w:rPr>
        <w:t xml:space="preserve">Dependencia </w:t>
      </w:r>
      <w:r w:rsidR="004F7FA5">
        <w:rPr>
          <w:rFonts w:ascii="Arial" w:hAnsi="Arial" w:cs="Arial"/>
        </w:rPr>
        <w:t>o</w:t>
      </w:r>
      <w:r w:rsidR="004F7FA5" w:rsidRPr="00953565">
        <w:rPr>
          <w:rFonts w:ascii="Arial" w:hAnsi="Arial" w:cs="Arial"/>
        </w:rPr>
        <w:t xml:space="preserve"> Entidad Paraestatal</w:t>
      </w:r>
      <w:r w:rsidRPr="00953565">
        <w:rPr>
          <w:rFonts w:ascii="Arial" w:hAnsi="Arial" w:cs="Arial"/>
        </w:rPr>
        <w:t>;</w:t>
      </w:r>
    </w:p>
    <w:p w:rsidR="00021225" w:rsidRPr="00953565" w:rsidRDefault="004B670D" w:rsidP="00021225">
      <w:pPr>
        <w:pStyle w:val="Prrafodelista"/>
        <w:numPr>
          <w:ilvl w:val="0"/>
          <w:numId w:val="22"/>
        </w:numPr>
        <w:spacing w:line="360" w:lineRule="auto"/>
        <w:ind w:left="709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 xml:space="preserve">Dar certeza del comportamiento que deberán observar y </w:t>
      </w:r>
      <w:r w:rsidR="00953565">
        <w:rPr>
          <w:rFonts w:ascii="Arial" w:hAnsi="Arial" w:cs="Arial"/>
        </w:rPr>
        <w:t xml:space="preserve">al </w:t>
      </w:r>
      <w:r w:rsidR="003F7D47">
        <w:rPr>
          <w:rFonts w:ascii="Arial" w:hAnsi="Arial" w:cs="Arial"/>
        </w:rPr>
        <w:t xml:space="preserve">que </w:t>
      </w:r>
      <w:r w:rsidR="00953565">
        <w:rPr>
          <w:rFonts w:ascii="Arial" w:hAnsi="Arial" w:cs="Arial"/>
        </w:rPr>
        <w:t xml:space="preserve">deberán </w:t>
      </w:r>
      <w:r w:rsidRPr="00953565">
        <w:rPr>
          <w:rFonts w:ascii="Arial" w:hAnsi="Arial" w:cs="Arial"/>
        </w:rPr>
        <w:t xml:space="preserve">sujetarse en su quehacer cotidiano; </w:t>
      </w:r>
    </w:p>
    <w:p w:rsidR="00021225" w:rsidRPr="00953565" w:rsidRDefault="004B670D" w:rsidP="00021225">
      <w:pPr>
        <w:pStyle w:val="Prrafodelista"/>
        <w:numPr>
          <w:ilvl w:val="0"/>
          <w:numId w:val="22"/>
        </w:numPr>
        <w:spacing w:line="360" w:lineRule="auto"/>
        <w:ind w:left="709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Orientar el juicio ético en la toma de decisiones en situaciones difíciles o complejas que se le</w:t>
      </w:r>
      <w:r w:rsidR="003F7D47">
        <w:rPr>
          <w:rFonts w:ascii="Arial" w:hAnsi="Arial" w:cs="Arial"/>
        </w:rPr>
        <w:t>s</w:t>
      </w:r>
      <w:r w:rsidRPr="00953565">
        <w:rPr>
          <w:rFonts w:ascii="Arial" w:hAnsi="Arial" w:cs="Arial"/>
        </w:rPr>
        <w:t xml:space="preserve"> presenten en el desempeño de su empleo, cargo o comisión, y </w:t>
      </w:r>
    </w:p>
    <w:p w:rsidR="004B670D" w:rsidRPr="00953565" w:rsidRDefault="004B670D" w:rsidP="00021225">
      <w:pPr>
        <w:pStyle w:val="Prrafodelista"/>
        <w:numPr>
          <w:ilvl w:val="0"/>
          <w:numId w:val="22"/>
        </w:numPr>
        <w:spacing w:line="360" w:lineRule="auto"/>
        <w:ind w:left="709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Prevenir, a través de medidas y recomendaciones, la actualización de conflictos de intereses, actos de corrupción y, en general, cualquier falta administrativa, en el marco de las funciones inherentes a las áreas de riesgo.</w:t>
      </w:r>
    </w:p>
    <w:p w:rsidR="00BC3DF8" w:rsidRPr="00953565" w:rsidRDefault="0043193C" w:rsidP="000212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Conforme a lo anterior, e</w:t>
      </w:r>
      <w:r w:rsidR="007E4EE2" w:rsidRPr="00953565">
        <w:rPr>
          <w:rFonts w:ascii="Arial" w:hAnsi="Arial" w:cs="Arial"/>
        </w:rPr>
        <w:t xml:space="preserve">l </w:t>
      </w:r>
      <w:r w:rsidR="00362A9A" w:rsidRPr="00953565">
        <w:rPr>
          <w:rFonts w:ascii="Arial" w:hAnsi="Arial" w:cs="Arial"/>
        </w:rPr>
        <w:t>Có</w:t>
      </w:r>
      <w:r w:rsidR="00BA0404" w:rsidRPr="00953565">
        <w:rPr>
          <w:rFonts w:ascii="Arial" w:hAnsi="Arial" w:cs="Arial"/>
        </w:rPr>
        <w:t>digo de Conducta</w:t>
      </w:r>
      <w:r w:rsidR="002272F8">
        <w:rPr>
          <w:rFonts w:ascii="Arial" w:hAnsi="Arial" w:cs="Arial"/>
        </w:rPr>
        <w:t xml:space="preserve"> </w:t>
      </w:r>
      <w:r w:rsidR="00BA0404" w:rsidRPr="00953565">
        <w:rPr>
          <w:rFonts w:ascii="Arial" w:hAnsi="Arial" w:cs="Arial"/>
        </w:rPr>
        <w:t>debe responde</w:t>
      </w:r>
      <w:r w:rsidR="00A058FB" w:rsidRPr="00953565">
        <w:rPr>
          <w:rFonts w:ascii="Arial" w:hAnsi="Arial" w:cs="Arial"/>
        </w:rPr>
        <w:t>r</w:t>
      </w:r>
      <w:r w:rsidR="00362A9A" w:rsidRPr="00953565">
        <w:rPr>
          <w:rFonts w:ascii="Arial" w:hAnsi="Arial" w:cs="Arial"/>
        </w:rPr>
        <w:t xml:space="preserve"> a las necesidades específicas de las </w:t>
      </w:r>
      <w:r w:rsidR="00021225" w:rsidRPr="00953565">
        <w:rPr>
          <w:rFonts w:ascii="Arial" w:hAnsi="Arial" w:cs="Arial"/>
        </w:rPr>
        <w:t>D</w:t>
      </w:r>
      <w:r w:rsidR="00362A9A" w:rsidRPr="00953565">
        <w:rPr>
          <w:rFonts w:ascii="Arial" w:hAnsi="Arial" w:cs="Arial"/>
        </w:rPr>
        <w:t xml:space="preserve">ependencias y </w:t>
      </w:r>
      <w:r w:rsidR="00021225" w:rsidRPr="00953565">
        <w:rPr>
          <w:rFonts w:ascii="Arial" w:hAnsi="Arial" w:cs="Arial"/>
        </w:rPr>
        <w:t>E</w:t>
      </w:r>
      <w:r w:rsidR="00362A9A" w:rsidRPr="00953565">
        <w:rPr>
          <w:rFonts w:ascii="Arial" w:hAnsi="Arial" w:cs="Arial"/>
        </w:rPr>
        <w:t>ntidades</w:t>
      </w:r>
      <w:r w:rsidR="002272F8">
        <w:rPr>
          <w:rFonts w:ascii="Arial" w:hAnsi="Arial" w:cs="Arial"/>
        </w:rPr>
        <w:t xml:space="preserve"> </w:t>
      </w:r>
      <w:r w:rsidR="00021225" w:rsidRPr="00953565">
        <w:rPr>
          <w:rFonts w:ascii="Arial" w:hAnsi="Arial" w:cs="Arial"/>
        </w:rPr>
        <w:t>Paraestatales</w:t>
      </w:r>
      <w:r w:rsidR="007E4EE2" w:rsidRPr="00953565">
        <w:rPr>
          <w:rFonts w:ascii="Arial" w:hAnsi="Arial" w:cs="Arial"/>
        </w:rPr>
        <w:t>,</w:t>
      </w:r>
      <w:r w:rsidR="00420A79" w:rsidRPr="00953565">
        <w:rPr>
          <w:rFonts w:ascii="Arial" w:hAnsi="Arial" w:cs="Arial"/>
        </w:rPr>
        <w:t xml:space="preserve"> para</w:t>
      </w:r>
      <w:r w:rsidR="002272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resulte eficaz en </w:t>
      </w:r>
      <w:r w:rsidR="00BA0404" w:rsidRPr="00953565">
        <w:rPr>
          <w:rFonts w:ascii="Arial" w:hAnsi="Arial" w:cs="Arial"/>
        </w:rPr>
        <w:t xml:space="preserve">el fortalecimiento </w:t>
      </w:r>
      <w:r w:rsidR="00362A9A" w:rsidRPr="00953565">
        <w:rPr>
          <w:rFonts w:ascii="Arial" w:hAnsi="Arial" w:cs="Arial"/>
        </w:rPr>
        <w:t>de la ética pública, la cultura de integridad, el clima</w:t>
      </w:r>
      <w:r w:rsidR="00A058FB" w:rsidRPr="00953565">
        <w:rPr>
          <w:rFonts w:ascii="Arial" w:hAnsi="Arial" w:cs="Arial"/>
        </w:rPr>
        <w:t xml:space="preserve"> y cultura organizacional</w:t>
      </w:r>
      <w:r>
        <w:rPr>
          <w:rFonts w:ascii="Arial" w:hAnsi="Arial" w:cs="Arial"/>
        </w:rPr>
        <w:t xml:space="preserve"> y en el</w:t>
      </w:r>
      <w:r w:rsidR="00362A9A" w:rsidRPr="00953565">
        <w:rPr>
          <w:rFonts w:ascii="Arial" w:hAnsi="Arial" w:cs="Arial"/>
        </w:rPr>
        <w:t xml:space="preserve"> combate a la corrupción.</w:t>
      </w:r>
    </w:p>
    <w:p w:rsidR="00953565" w:rsidRPr="00EB4EF4" w:rsidRDefault="00331CCB" w:rsidP="00EB4EF4">
      <w:pPr>
        <w:pStyle w:val="Ttulo1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rFonts w:ascii="Arial" w:hAnsi="Arial" w:cs="Arial"/>
          <w:color w:val="6A1B31"/>
        </w:rPr>
      </w:pPr>
      <w:bookmarkStart w:id="9" w:name="_Toc116311506"/>
      <w:r w:rsidRPr="00EB4EF4">
        <w:rPr>
          <w:rFonts w:ascii="Arial" w:hAnsi="Arial" w:cs="Arial"/>
          <w:color w:val="6A1B31"/>
        </w:rPr>
        <w:t>ELEMENTOS QUE DEBERÁ CONTENER EL CÓDIGO DE CONDUCTA</w:t>
      </w:r>
      <w:bookmarkEnd w:id="9"/>
      <w:r w:rsidR="00953565">
        <w:rPr>
          <w:rFonts w:ascii="Arial" w:hAnsi="Arial" w:cs="Arial"/>
          <w:color w:val="6A1B31"/>
        </w:rPr>
        <w:br/>
      </w:r>
    </w:p>
    <w:p w:rsidR="00F32060" w:rsidRPr="00953565" w:rsidRDefault="00137838" w:rsidP="00EF5082">
      <w:p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El Código de Conducta se debe</w:t>
      </w:r>
      <w:r w:rsidR="00841232" w:rsidRPr="00953565">
        <w:rPr>
          <w:rFonts w:ascii="Arial" w:hAnsi="Arial" w:cs="Arial"/>
        </w:rPr>
        <w:t>rá presentar de manera ordenada</w:t>
      </w:r>
      <w:r w:rsidR="00F2555F" w:rsidRPr="00953565">
        <w:rPr>
          <w:rFonts w:ascii="Arial" w:hAnsi="Arial" w:cs="Arial"/>
        </w:rPr>
        <w:t xml:space="preserve"> y</w:t>
      </w:r>
      <w:r w:rsidR="002272F8">
        <w:rPr>
          <w:rFonts w:ascii="Arial" w:hAnsi="Arial" w:cs="Arial"/>
        </w:rPr>
        <w:t xml:space="preserve"> </w:t>
      </w:r>
      <w:r w:rsidR="00C247BB" w:rsidRPr="00953565">
        <w:rPr>
          <w:rFonts w:ascii="Arial" w:hAnsi="Arial" w:cs="Arial"/>
        </w:rPr>
        <w:t>sistemática</w:t>
      </w:r>
      <w:r w:rsidR="00D16528" w:rsidRPr="00953565">
        <w:rPr>
          <w:rFonts w:ascii="Arial" w:hAnsi="Arial" w:cs="Arial"/>
        </w:rPr>
        <w:t xml:space="preserve"> para </w:t>
      </w:r>
      <w:r w:rsidR="008028BA">
        <w:rPr>
          <w:rFonts w:ascii="Arial" w:hAnsi="Arial" w:cs="Arial"/>
        </w:rPr>
        <w:t xml:space="preserve">facilitar </w:t>
      </w:r>
      <w:r w:rsidR="008028BA" w:rsidRPr="00953565">
        <w:rPr>
          <w:rFonts w:ascii="Arial" w:hAnsi="Arial" w:cs="Arial"/>
        </w:rPr>
        <w:t>su</w:t>
      </w:r>
      <w:r w:rsidR="00F2555F" w:rsidRPr="00953565">
        <w:rPr>
          <w:rFonts w:ascii="Arial" w:hAnsi="Arial" w:cs="Arial"/>
        </w:rPr>
        <w:t xml:space="preserve"> lectura y comprensión; además</w:t>
      </w:r>
      <w:r w:rsidR="00D055F7">
        <w:rPr>
          <w:rFonts w:ascii="Arial" w:hAnsi="Arial" w:cs="Arial"/>
        </w:rPr>
        <w:t>,</w:t>
      </w:r>
      <w:r w:rsidR="00F2555F" w:rsidRPr="00953565">
        <w:rPr>
          <w:rFonts w:ascii="Arial" w:hAnsi="Arial" w:cs="Arial"/>
        </w:rPr>
        <w:t xml:space="preserve"> deberá</w:t>
      </w:r>
      <w:r w:rsidR="003F7D47">
        <w:rPr>
          <w:rFonts w:ascii="Arial" w:hAnsi="Arial" w:cs="Arial"/>
        </w:rPr>
        <w:t xml:space="preserve"> primar el uso de lenguaje incluyente y accesible.</w:t>
      </w:r>
    </w:p>
    <w:p w:rsidR="00F32060" w:rsidRPr="00953565" w:rsidRDefault="00F32060" w:rsidP="00EF5082">
      <w:p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As</w:t>
      </w:r>
      <w:r w:rsidR="007467AB">
        <w:rPr>
          <w:rFonts w:ascii="Arial" w:hAnsi="Arial" w:cs="Arial"/>
        </w:rPr>
        <w:t>i</w:t>
      </w:r>
      <w:r w:rsidRPr="00953565">
        <w:rPr>
          <w:rFonts w:ascii="Arial" w:hAnsi="Arial" w:cs="Arial"/>
        </w:rPr>
        <w:t>mismo</w:t>
      </w:r>
      <w:r w:rsidR="007467AB">
        <w:rPr>
          <w:rFonts w:ascii="Arial" w:hAnsi="Arial" w:cs="Arial"/>
        </w:rPr>
        <w:t>,</w:t>
      </w:r>
      <w:r w:rsidRPr="00953565">
        <w:rPr>
          <w:rFonts w:ascii="Arial" w:hAnsi="Arial" w:cs="Arial"/>
        </w:rPr>
        <w:t xml:space="preserve"> el Código de </w:t>
      </w:r>
      <w:r w:rsidR="00D055F7">
        <w:rPr>
          <w:rFonts w:ascii="Arial" w:hAnsi="Arial" w:cs="Arial"/>
        </w:rPr>
        <w:t>C</w:t>
      </w:r>
      <w:r w:rsidRPr="00953565">
        <w:rPr>
          <w:rFonts w:ascii="Arial" w:hAnsi="Arial" w:cs="Arial"/>
        </w:rPr>
        <w:t>onducta deberá contener</w:t>
      </w:r>
      <w:r w:rsidR="004F7FA5">
        <w:rPr>
          <w:rFonts w:ascii="Arial" w:hAnsi="Arial" w:cs="Arial"/>
        </w:rPr>
        <w:t>,</w:t>
      </w:r>
      <w:r w:rsidR="002272F8">
        <w:rPr>
          <w:rFonts w:ascii="Arial" w:hAnsi="Arial" w:cs="Arial"/>
        </w:rPr>
        <w:t xml:space="preserve"> </w:t>
      </w:r>
      <w:r w:rsidR="000329EC" w:rsidRPr="00953565">
        <w:rPr>
          <w:rFonts w:ascii="Arial" w:hAnsi="Arial" w:cs="Arial"/>
        </w:rPr>
        <w:t>por lo menos</w:t>
      </w:r>
      <w:r w:rsidR="004F7FA5">
        <w:rPr>
          <w:rFonts w:ascii="Arial" w:hAnsi="Arial" w:cs="Arial"/>
        </w:rPr>
        <w:t>,</w:t>
      </w:r>
      <w:r w:rsidR="002272F8">
        <w:rPr>
          <w:rFonts w:ascii="Arial" w:hAnsi="Arial" w:cs="Arial"/>
        </w:rPr>
        <w:t xml:space="preserve"> </w:t>
      </w:r>
      <w:r w:rsidRPr="00953565">
        <w:rPr>
          <w:rFonts w:ascii="Arial" w:hAnsi="Arial" w:cs="Arial"/>
        </w:rPr>
        <w:t>lo</w:t>
      </w:r>
      <w:r w:rsidR="000329EC" w:rsidRPr="00953565">
        <w:rPr>
          <w:rFonts w:ascii="Arial" w:hAnsi="Arial" w:cs="Arial"/>
        </w:rPr>
        <w:t>s</w:t>
      </w:r>
      <w:r w:rsidR="002272F8">
        <w:rPr>
          <w:rFonts w:ascii="Arial" w:hAnsi="Arial" w:cs="Arial"/>
        </w:rPr>
        <w:t xml:space="preserve"> </w:t>
      </w:r>
      <w:r w:rsidR="000329EC" w:rsidRPr="00953565">
        <w:rPr>
          <w:rFonts w:ascii="Arial" w:hAnsi="Arial" w:cs="Arial"/>
        </w:rPr>
        <w:t>aspectos</w:t>
      </w:r>
      <w:r w:rsidR="00D055F7">
        <w:rPr>
          <w:rFonts w:ascii="Arial" w:hAnsi="Arial" w:cs="Arial"/>
        </w:rPr>
        <w:t xml:space="preserve"> siguientes</w:t>
      </w:r>
      <w:r w:rsidRPr="00953565">
        <w:rPr>
          <w:rFonts w:ascii="Arial" w:hAnsi="Arial" w:cs="Arial"/>
        </w:rPr>
        <w:t>:</w:t>
      </w:r>
    </w:p>
    <w:p w:rsidR="00F32060" w:rsidRPr="00953565" w:rsidRDefault="000329EC" w:rsidP="000329EC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F</w:t>
      </w:r>
      <w:r w:rsidR="00F32060" w:rsidRPr="00953565">
        <w:rPr>
          <w:rFonts w:ascii="Arial" w:hAnsi="Arial" w:cs="Arial"/>
        </w:rPr>
        <w:t>ormales</w:t>
      </w:r>
      <w:r w:rsidR="004F7FA5">
        <w:rPr>
          <w:rFonts w:ascii="Arial" w:hAnsi="Arial" w:cs="Arial"/>
        </w:rPr>
        <w:t>:</w:t>
      </w:r>
    </w:p>
    <w:p w:rsidR="00F32060" w:rsidRPr="00953565" w:rsidRDefault="00F32060" w:rsidP="00B1405A">
      <w:pPr>
        <w:pStyle w:val="Prrafodelista"/>
        <w:numPr>
          <w:ilvl w:val="1"/>
          <w:numId w:val="25"/>
        </w:numPr>
        <w:spacing w:line="360" w:lineRule="auto"/>
        <w:ind w:left="1134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Índice.</w:t>
      </w:r>
    </w:p>
    <w:p w:rsidR="00F32060" w:rsidRPr="00953565" w:rsidRDefault="00C446DF" w:rsidP="00B1405A">
      <w:pPr>
        <w:pStyle w:val="Prrafodelista"/>
        <w:numPr>
          <w:ilvl w:val="1"/>
          <w:numId w:val="25"/>
        </w:numPr>
        <w:spacing w:line="360" w:lineRule="auto"/>
        <w:ind w:left="1134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 xml:space="preserve">Carta invitación </w:t>
      </w:r>
      <w:r w:rsidR="000329EC" w:rsidRPr="00953565">
        <w:rPr>
          <w:rFonts w:ascii="Arial" w:hAnsi="Arial" w:cs="Arial"/>
        </w:rPr>
        <w:t>d</w:t>
      </w:r>
      <w:r w:rsidR="00F32060" w:rsidRPr="00953565">
        <w:rPr>
          <w:rFonts w:ascii="Arial" w:hAnsi="Arial" w:cs="Arial"/>
        </w:rPr>
        <w:t>e la persona titular de la De</w:t>
      </w:r>
      <w:r w:rsidR="000329EC" w:rsidRPr="00953565">
        <w:rPr>
          <w:rFonts w:ascii="Arial" w:hAnsi="Arial" w:cs="Arial"/>
        </w:rPr>
        <w:t>pendencia o Entidad Paraestatal</w:t>
      </w:r>
      <w:r w:rsidR="00B1405A" w:rsidRPr="00953565">
        <w:rPr>
          <w:rFonts w:ascii="Arial" w:hAnsi="Arial" w:cs="Arial"/>
        </w:rPr>
        <w:t>.</w:t>
      </w:r>
    </w:p>
    <w:p w:rsidR="00F32060" w:rsidRPr="00953565" w:rsidRDefault="00F32060" w:rsidP="00B1405A">
      <w:pPr>
        <w:pStyle w:val="Prrafodelista"/>
        <w:numPr>
          <w:ilvl w:val="1"/>
          <w:numId w:val="25"/>
        </w:numPr>
        <w:spacing w:line="360" w:lineRule="auto"/>
        <w:ind w:left="1134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 xml:space="preserve">Misión y </w:t>
      </w:r>
      <w:r w:rsidR="003F7D47">
        <w:rPr>
          <w:rFonts w:ascii="Arial" w:hAnsi="Arial" w:cs="Arial"/>
        </w:rPr>
        <w:t>V</w:t>
      </w:r>
      <w:r w:rsidRPr="00953565">
        <w:rPr>
          <w:rFonts w:ascii="Arial" w:hAnsi="Arial" w:cs="Arial"/>
        </w:rPr>
        <w:t xml:space="preserve">isión </w:t>
      </w:r>
      <w:r w:rsidR="00D055F7">
        <w:rPr>
          <w:rFonts w:ascii="Arial" w:hAnsi="Arial" w:cs="Arial"/>
        </w:rPr>
        <w:t>I</w:t>
      </w:r>
      <w:r w:rsidRPr="00953565">
        <w:rPr>
          <w:rFonts w:ascii="Arial" w:hAnsi="Arial" w:cs="Arial"/>
        </w:rPr>
        <w:t>nstitucional.</w:t>
      </w:r>
    </w:p>
    <w:p w:rsidR="00F32060" w:rsidRPr="00953565" w:rsidRDefault="00F32060" w:rsidP="00B1405A">
      <w:pPr>
        <w:pStyle w:val="Prrafodelista"/>
        <w:numPr>
          <w:ilvl w:val="1"/>
          <w:numId w:val="25"/>
        </w:numPr>
        <w:spacing w:line="360" w:lineRule="auto"/>
        <w:ind w:left="1134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Glosario</w:t>
      </w:r>
      <w:r w:rsidR="000329EC" w:rsidRPr="00953565">
        <w:rPr>
          <w:rFonts w:ascii="Arial" w:hAnsi="Arial" w:cs="Arial"/>
        </w:rPr>
        <w:t>.</w:t>
      </w:r>
    </w:p>
    <w:p w:rsidR="00F32060" w:rsidRPr="00953565" w:rsidRDefault="000329EC" w:rsidP="00B1405A">
      <w:pPr>
        <w:pStyle w:val="Prrafodelista"/>
        <w:numPr>
          <w:ilvl w:val="1"/>
          <w:numId w:val="25"/>
        </w:numPr>
        <w:spacing w:line="360" w:lineRule="auto"/>
        <w:ind w:left="1134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Redacción.</w:t>
      </w:r>
    </w:p>
    <w:p w:rsidR="000329EC" w:rsidRPr="00953565" w:rsidRDefault="000329EC" w:rsidP="00B1405A">
      <w:pPr>
        <w:pStyle w:val="Prrafodelista"/>
        <w:numPr>
          <w:ilvl w:val="1"/>
          <w:numId w:val="25"/>
        </w:numPr>
        <w:spacing w:line="360" w:lineRule="auto"/>
        <w:ind w:left="1134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Formato.</w:t>
      </w:r>
    </w:p>
    <w:p w:rsidR="000329EC" w:rsidRPr="00953565" w:rsidRDefault="000329EC" w:rsidP="00B1405A">
      <w:pPr>
        <w:pStyle w:val="Prrafodelista"/>
        <w:numPr>
          <w:ilvl w:val="1"/>
          <w:numId w:val="25"/>
        </w:numPr>
        <w:spacing w:line="360" w:lineRule="auto"/>
        <w:ind w:left="1134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Fecha de emisión o actualización</w:t>
      </w:r>
      <w:r w:rsidR="00C90DEB">
        <w:rPr>
          <w:rFonts w:ascii="Arial" w:hAnsi="Arial" w:cs="Arial"/>
        </w:rPr>
        <w:t xml:space="preserve"> y</w:t>
      </w:r>
      <w:r w:rsidR="00F470D1" w:rsidRPr="00953565">
        <w:rPr>
          <w:rFonts w:ascii="Arial" w:hAnsi="Arial" w:cs="Arial"/>
        </w:rPr>
        <w:t xml:space="preserve"> vigencia.</w:t>
      </w:r>
    </w:p>
    <w:p w:rsidR="0003370A" w:rsidRPr="00953565" w:rsidRDefault="0003370A" w:rsidP="0003370A">
      <w:pPr>
        <w:pStyle w:val="Prrafodelista"/>
        <w:spacing w:line="360" w:lineRule="auto"/>
        <w:ind w:left="1134"/>
        <w:jc w:val="both"/>
        <w:rPr>
          <w:rFonts w:ascii="Arial" w:hAnsi="Arial" w:cs="Arial"/>
        </w:rPr>
      </w:pPr>
    </w:p>
    <w:p w:rsidR="000329EC" w:rsidRPr="00953565" w:rsidRDefault="000329EC" w:rsidP="000329EC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Sustanciales</w:t>
      </w:r>
      <w:r w:rsidR="004F7FA5">
        <w:rPr>
          <w:rFonts w:ascii="Arial" w:hAnsi="Arial" w:cs="Arial"/>
        </w:rPr>
        <w:t>:</w:t>
      </w:r>
    </w:p>
    <w:p w:rsidR="000329EC" w:rsidRPr="00953565" w:rsidRDefault="000329EC" w:rsidP="00B1405A">
      <w:pPr>
        <w:pStyle w:val="Prrafodelista"/>
        <w:numPr>
          <w:ilvl w:val="1"/>
          <w:numId w:val="25"/>
        </w:numPr>
        <w:spacing w:line="360" w:lineRule="auto"/>
        <w:ind w:left="1134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Ámbito de aplicación y obligatoriedad.</w:t>
      </w:r>
    </w:p>
    <w:p w:rsidR="000329EC" w:rsidRPr="00953565" w:rsidRDefault="000329EC" w:rsidP="00B1405A">
      <w:pPr>
        <w:pStyle w:val="Prrafodelista"/>
        <w:numPr>
          <w:ilvl w:val="1"/>
          <w:numId w:val="25"/>
        </w:numPr>
        <w:spacing w:line="360" w:lineRule="auto"/>
        <w:ind w:left="1134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Objetivo del Código de Conducta.</w:t>
      </w:r>
    </w:p>
    <w:p w:rsidR="000329EC" w:rsidRPr="00953565" w:rsidRDefault="000329EC" w:rsidP="00B1405A">
      <w:pPr>
        <w:pStyle w:val="Prrafodelista"/>
        <w:numPr>
          <w:ilvl w:val="1"/>
          <w:numId w:val="25"/>
        </w:numPr>
        <w:spacing w:line="360" w:lineRule="auto"/>
        <w:ind w:left="1134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Carta Compromiso.</w:t>
      </w:r>
    </w:p>
    <w:p w:rsidR="000329EC" w:rsidRPr="00953565" w:rsidRDefault="000329EC" w:rsidP="00B1405A">
      <w:pPr>
        <w:pStyle w:val="Prrafodelista"/>
        <w:numPr>
          <w:ilvl w:val="1"/>
          <w:numId w:val="25"/>
        </w:numPr>
        <w:spacing w:line="360" w:lineRule="auto"/>
        <w:ind w:left="1134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Conductas de las personas servidoras públicas.</w:t>
      </w:r>
    </w:p>
    <w:p w:rsidR="000329EC" w:rsidRPr="00953565" w:rsidRDefault="000329EC" w:rsidP="00B1405A">
      <w:pPr>
        <w:pStyle w:val="Prrafodelista"/>
        <w:numPr>
          <w:ilvl w:val="1"/>
          <w:numId w:val="25"/>
        </w:numPr>
        <w:spacing w:line="360" w:lineRule="auto"/>
        <w:ind w:left="1134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Reglas de Integridad.</w:t>
      </w:r>
    </w:p>
    <w:p w:rsidR="000329EC" w:rsidRPr="00953565" w:rsidRDefault="00F470D1" w:rsidP="00B1405A">
      <w:pPr>
        <w:pStyle w:val="Prrafodelista"/>
        <w:numPr>
          <w:ilvl w:val="1"/>
          <w:numId w:val="25"/>
        </w:numPr>
        <w:spacing w:line="360" w:lineRule="auto"/>
        <w:ind w:left="1134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 xml:space="preserve">Identificación </w:t>
      </w:r>
      <w:r w:rsidR="000329EC" w:rsidRPr="00953565">
        <w:rPr>
          <w:rFonts w:ascii="Arial" w:hAnsi="Arial" w:cs="Arial"/>
        </w:rPr>
        <w:t>de riesgos éticos.</w:t>
      </w:r>
    </w:p>
    <w:p w:rsidR="000329EC" w:rsidRPr="00953565" w:rsidRDefault="00F470D1" w:rsidP="00B1405A">
      <w:pPr>
        <w:pStyle w:val="Prrafodelista"/>
        <w:numPr>
          <w:ilvl w:val="1"/>
          <w:numId w:val="25"/>
        </w:numPr>
        <w:spacing w:line="360" w:lineRule="auto"/>
        <w:ind w:left="1134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Mecanismos de capacitación y difusión.</w:t>
      </w:r>
    </w:p>
    <w:p w:rsidR="00F470D1" w:rsidRPr="00953565" w:rsidRDefault="00F470D1" w:rsidP="00B1405A">
      <w:pPr>
        <w:pStyle w:val="Prrafodelista"/>
        <w:numPr>
          <w:ilvl w:val="1"/>
          <w:numId w:val="25"/>
        </w:numPr>
        <w:spacing w:line="360" w:lineRule="auto"/>
        <w:ind w:left="1134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Instancia encargada de la interpretación, consulta y asesoría.</w:t>
      </w:r>
    </w:p>
    <w:p w:rsidR="005266BF" w:rsidRPr="00EB4EF4" w:rsidRDefault="00CC66BA" w:rsidP="00CC66BA">
      <w:pPr>
        <w:pStyle w:val="Ttulo2"/>
        <w:rPr>
          <w:rFonts w:ascii="Arial" w:hAnsi="Arial" w:cs="Arial"/>
          <w:color w:val="6A1B31"/>
          <w:sz w:val="28"/>
          <w:szCs w:val="28"/>
        </w:rPr>
      </w:pPr>
      <w:bookmarkStart w:id="10" w:name="_Toc116311507"/>
      <w:r w:rsidRPr="00EB4EF4">
        <w:rPr>
          <w:rFonts w:ascii="Arial" w:hAnsi="Arial" w:cs="Arial"/>
          <w:color w:val="6A1B31"/>
          <w:sz w:val="28"/>
          <w:szCs w:val="28"/>
        </w:rPr>
        <w:t>VII.1 ASPECTOS FORMALES</w:t>
      </w:r>
      <w:bookmarkEnd w:id="10"/>
      <w:r w:rsidR="00953565">
        <w:rPr>
          <w:rFonts w:ascii="Arial" w:hAnsi="Arial" w:cs="Arial"/>
          <w:color w:val="6A1B31"/>
          <w:sz w:val="28"/>
          <w:szCs w:val="28"/>
        </w:rPr>
        <w:br/>
      </w:r>
    </w:p>
    <w:p w:rsidR="005266BF" w:rsidRDefault="005266BF" w:rsidP="00F470D1">
      <w:p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En la elaboración del Código de Conducta, el Co</w:t>
      </w:r>
      <w:r w:rsidR="00E95AAD" w:rsidRPr="00953565">
        <w:rPr>
          <w:rFonts w:ascii="Arial" w:hAnsi="Arial" w:cs="Arial"/>
        </w:rPr>
        <w:t>mité observará</w:t>
      </w:r>
      <w:r w:rsidR="004F7FA5">
        <w:rPr>
          <w:rFonts w:ascii="Arial" w:hAnsi="Arial" w:cs="Arial"/>
        </w:rPr>
        <w:t>,</w:t>
      </w:r>
      <w:r w:rsidR="00E95AAD" w:rsidRPr="00953565">
        <w:rPr>
          <w:rFonts w:ascii="Arial" w:hAnsi="Arial" w:cs="Arial"/>
        </w:rPr>
        <w:t xml:space="preserve"> cuando menos</w:t>
      </w:r>
      <w:r w:rsidR="004F7FA5">
        <w:rPr>
          <w:rFonts w:ascii="Arial" w:hAnsi="Arial" w:cs="Arial"/>
        </w:rPr>
        <w:t>,</w:t>
      </w:r>
      <w:r w:rsidR="002272F8">
        <w:rPr>
          <w:rFonts w:ascii="Arial" w:hAnsi="Arial" w:cs="Arial"/>
        </w:rPr>
        <w:t xml:space="preserve"> </w:t>
      </w:r>
      <w:r w:rsidR="004961EC">
        <w:rPr>
          <w:rFonts w:ascii="Arial" w:hAnsi="Arial" w:cs="Arial"/>
        </w:rPr>
        <w:t>los</w:t>
      </w:r>
      <w:r w:rsidR="002272F8">
        <w:rPr>
          <w:rFonts w:ascii="Arial" w:hAnsi="Arial" w:cs="Arial"/>
        </w:rPr>
        <w:t xml:space="preserve"> </w:t>
      </w:r>
      <w:r w:rsidR="004961EC">
        <w:rPr>
          <w:rFonts w:ascii="Arial" w:hAnsi="Arial" w:cs="Arial"/>
        </w:rPr>
        <w:t xml:space="preserve">aspectos </w:t>
      </w:r>
      <w:r w:rsidR="00D055F7" w:rsidRPr="00953565">
        <w:rPr>
          <w:rFonts w:ascii="Arial" w:hAnsi="Arial" w:cs="Arial"/>
        </w:rPr>
        <w:t>siguientes</w:t>
      </w:r>
      <w:r w:rsidR="00E95AAD" w:rsidRPr="00953565">
        <w:rPr>
          <w:rFonts w:ascii="Arial" w:hAnsi="Arial" w:cs="Arial"/>
        </w:rPr>
        <w:t>:</w:t>
      </w:r>
    </w:p>
    <w:p w:rsidR="00331CCB" w:rsidRPr="00EB4EF4" w:rsidRDefault="00CC66BA" w:rsidP="00CC66BA">
      <w:pPr>
        <w:pStyle w:val="Ttulo3"/>
        <w:rPr>
          <w:rFonts w:ascii="Arial" w:hAnsi="Arial" w:cs="Arial"/>
          <w:b w:val="0"/>
          <w:color w:val="6A1B31"/>
          <w:sz w:val="28"/>
          <w:szCs w:val="28"/>
        </w:rPr>
      </w:pPr>
      <w:bookmarkStart w:id="11" w:name="_Toc116311508"/>
      <w:r w:rsidRPr="00EB4EF4">
        <w:rPr>
          <w:rStyle w:val="nfasissutil"/>
          <w:rFonts w:ascii="Arial" w:hAnsi="Arial" w:cs="Arial"/>
          <w:b w:val="0"/>
          <w:i w:val="0"/>
          <w:iCs w:val="0"/>
          <w:color w:val="6A1B31"/>
          <w:sz w:val="28"/>
          <w:szCs w:val="28"/>
        </w:rPr>
        <w:t>VII.1.1</w:t>
      </w:r>
      <w:r w:rsidR="009522A3">
        <w:rPr>
          <w:rStyle w:val="nfasissutil"/>
          <w:rFonts w:ascii="Arial" w:hAnsi="Arial" w:cs="Arial"/>
          <w:b w:val="0"/>
          <w:i w:val="0"/>
          <w:iCs w:val="0"/>
          <w:color w:val="6A1B31"/>
          <w:sz w:val="28"/>
          <w:szCs w:val="28"/>
        </w:rPr>
        <w:t>.</w:t>
      </w:r>
      <w:r w:rsidRPr="00EB4EF4">
        <w:rPr>
          <w:rStyle w:val="nfasissutil"/>
          <w:rFonts w:ascii="Arial" w:hAnsi="Arial" w:cs="Arial"/>
          <w:b w:val="0"/>
          <w:i w:val="0"/>
          <w:iCs w:val="0"/>
          <w:color w:val="6A1B31"/>
          <w:sz w:val="28"/>
          <w:szCs w:val="28"/>
        </w:rPr>
        <w:t xml:space="preserve"> Í</w:t>
      </w:r>
      <w:r w:rsidR="00706583" w:rsidRPr="00EB4EF4">
        <w:rPr>
          <w:rFonts w:ascii="Arial" w:hAnsi="Arial" w:cs="Arial"/>
          <w:b w:val="0"/>
          <w:color w:val="6A1B31"/>
          <w:sz w:val="28"/>
          <w:szCs w:val="28"/>
        </w:rPr>
        <w:t>ndice</w:t>
      </w:r>
      <w:bookmarkEnd w:id="11"/>
    </w:p>
    <w:p w:rsidR="00D055F7" w:rsidRDefault="00D055F7" w:rsidP="00331CCB">
      <w:pPr>
        <w:spacing w:line="360" w:lineRule="auto"/>
        <w:jc w:val="both"/>
        <w:rPr>
          <w:rFonts w:ascii="Arial" w:hAnsi="Arial" w:cs="Arial"/>
        </w:rPr>
      </w:pPr>
    </w:p>
    <w:p w:rsidR="00F470D1" w:rsidRPr="00953565" w:rsidRDefault="00331CCB" w:rsidP="00331CCB">
      <w:p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Se ref</w:t>
      </w:r>
      <w:r w:rsidR="0003370A" w:rsidRPr="00953565">
        <w:rPr>
          <w:rFonts w:ascii="Arial" w:hAnsi="Arial" w:cs="Arial"/>
        </w:rPr>
        <w:t xml:space="preserve">iere a la lista de capítulos </w:t>
      </w:r>
      <w:r w:rsidRPr="00953565">
        <w:rPr>
          <w:rFonts w:ascii="Arial" w:hAnsi="Arial" w:cs="Arial"/>
        </w:rPr>
        <w:t>o secciones que contenga el Código de Conducta</w:t>
      </w:r>
      <w:r w:rsidR="00D055F7">
        <w:rPr>
          <w:rFonts w:ascii="Arial" w:hAnsi="Arial" w:cs="Arial"/>
        </w:rPr>
        <w:t>,</w:t>
      </w:r>
      <w:r w:rsidRPr="00953565">
        <w:rPr>
          <w:rFonts w:ascii="Arial" w:hAnsi="Arial" w:cs="Arial"/>
        </w:rPr>
        <w:t xml:space="preserve"> correlacionado</w:t>
      </w:r>
      <w:r w:rsidR="002E2F74">
        <w:rPr>
          <w:rFonts w:ascii="Arial" w:hAnsi="Arial" w:cs="Arial"/>
        </w:rPr>
        <w:t>s</w:t>
      </w:r>
      <w:r w:rsidRPr="00953565">
        <w:rPr>
          <w:rFonts w:ascii="Arial" w:hAnsi="Arial" w:cs="Arial"/>
        </w:rPr>
        <w:t xml:space="preserve"> con el número de página donde se encuentre</w:t>
      </w:r>
      <w:r w:rsidR="002E2F74">
        <w:rPr>
          <w:rFonts w:ascii="Arial" w:hAnsi="Arial" w:cs="Arial"/>
        </w:rPr>
        <w:t>n</w:t>
      </w:r>
      <w:r w:rsidRPr="00953565">
        <w:rPr>
          <w:rFonts w:ascii="Arial" w:hAnsi="Arial" w:cs="Arial"/>
        </w:rPr>
        <w:t xml:space="preserve"> ubicado</w:t>
      </w:r>
      <w:r w:rsidR="002E2F74">
        <w:rPr>
          <w:rFonts w:ascii="Arial" w:hAnsi="Arial" w:cs="Arial"/>
        </w:rPr>
        <w:t>s</w:t>
      </w:r>
      <w:r w:rsidR="009522A3">
        <w:rPr>
          <w:rFonts w:ascii="Arial" w:hAnsi="Arial" w:cs="Arial"/>
        </w:rPr>
        <w:t xml:space="preserve"> dentro </w:t>
      </w:r>
      <w:r w:rsidR="002E2F74">
        <w:rPr>
          <w:rFonts w:ascii="Arial" w:hAnsi="Arial" w:cs="Arial"/>
        </w:rPr>
        <w:t xml:space="preserve">de la estructura </w:t>
      </w:r>
      <w:r w:rsidR="009522A3">
        <w:rPr>
          <w:rFonts w:ascii="Arial" w:hAnsi="Arial" w:cs="Arial"/>
        </w:rPr>
        <w:t>del mismo</w:t>
      </w:r>
      <w:r w:rsidRPr="00953565">
        <w:rPr>
          <w:rFonts w:ascii="Arial" w:hAnsi="Arial" w:cs="Arial"/>
        </w:rPr>
        <w:t>.</w:t>
      </w:r>
    </w:p>
    <w:p w:rsidR="0051703F" w:rsidRPr="00EB4EF4" w:rsidRDefault="0051703F" w:rsidP="00340AD6">
      <w:pPr>
        <w:pStyle w:val="Ttulo3"/>
        <w:jc w:val="both"/>
        <w:rPr>
          <w:rFonts w:ascii="Arial" w:hAnsi="Arial" w:cs="Arial"/>
          <w:b w:val="0"/>
          <w:color w:val="6A1B31"/>
          <w:sz w:val="28"/>
          <w:szCs w:val="28"/>
        </w:rPr>
      </w:pPr>
      <w:bookmarkStart w:id="12" w:name="_Toc116311509"/>
      <w:r w:rsidRPr="00EB4EF4">
        <w:rPr>
          <w:rFonts w:ascii="Arial" w:hAnsi="Arial" w:cs="Arial"/>
          <w:b w:val="0"/>
          <w:color w:val="6A1B31"/>
          <w:sz w:val="28"/>
          <w:szCs w:val="28"/>
        </w:rPr>
        <w:t>VII.1.2</w:t>
      </w:r>
      <w:r w:rsidR="009522A3">
        <w:rPr>
          <w:rFonts w:ascii="Arial" w:hAnsi="Arial" w:cs="Arial"/>
          <w:b w:val="0"/>
          <w:color w:val="6A1B31"/>
          <w:sz w:val="28"/>
          <w:szCs w:val="28"/>
        </w:rPr>
        <w:t>.</w:t>
      </w:r>
      <w:r w:rsidR="00706583" w:rsidRPr="00EB4EF4">
        <w:rPr>
          <w:rFonts w:ascii="Arial" w:hAnsi="Arial" w:cs="Arial"/>
          <w:b w:val="0"/>
          <w:color w:val="6A1B31"/>
          <w:sz w:val="28"/>
          <w:szCs w:val="28"/>
        </w:rPr>
        <w:t>Carta de invitación de la persona titular de la dependencia o entidad paraestatal</w:t>
      </w:r>
      <w:bookmarkEnd w:id="12"/>
    </w:p>
    <w:p w:rsidR="00D055F7" w:rsidRDefault="00D055F7" w:rsidP="0051703F">
      <w:pPr>
        <w:spacing w:line="360" w:lineRule="auto"/>
        <w:jc w:val="both"/>
        <w:rPr>
          <w:rFonts w:ascii="Arial" w:hAnsi="Arial" w:cs="Arial"/>
        </w:rPr>
      </w:pPr>
    </w:p>
    <w:p w:rsidR="0051703F" w:rsidRPr="009E778C" w:rsidRDefault="0051703F" w:rsidP="0051703F">
      <w:p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El Código de Conducta deberá contener una carta de invitación, elabora</w:t>
      </w:r>
      <w:r w:rsidR="00B6246A" w:rsidRPr="00953565">
        <w:rPr>
          <w:rFonts w:ascii="Arial" w:hAnsi="Arial" w:cs="Arial"/>
        </w:rPr>
        <w:t>da</w:t>
      </w:r>
      <w:r w:rsidRPr="00953565">
        <w:rPr>
          <w:rFonts w:ascii="Arial" w:hAnsi="Arial" w:cs="Arial"/>
        </w:rPr>
        <w:t xml:space="preserve"> y suscrita por la persona que ocupe la titularidad de la </w:t>
      </w:r>
      <w:r w:rsidR="009522A3">
        <w:rPr>
          <w:rFonts w:ascii="Arial" w:hAnsi="Arial" w:cs="Arial"/>
        </w:rPr>
        <w:t>D</w:t>
      </w:r>
      <w:r w:rsidRPr="00953565">
        <w:rPr>
          <w:rFonts w:ascii="Arial" w:hAnsi="Arial" w:cs="Arial"/>
        </w:rPr>
        <w:t xml:space="preserve">ependencia o </w:t>
      </w:r>
      <w:r w:rsidR="009522A3">
        <w:rPr>
          <w:rFonts w:ascii="Arial" w:hAnsi="Arial" w:cs="Arial"/>
        </w:rPr>
        <w:t>E</w:t>
      </w:r>
      <w:r w:rsidRPr="00953565">
        <w:rPr>
          <w:rFonts w:ascii="Arial" w:hAnsi="Arial" w:cs="Arial"/>
        </w:rPr>
        <w:t xml:space="preserve">ntidad </w:t>
      </w:r>
      <w:r w:rsidR="009522A3">
        <w:rPr>
          <w:rFonts w:ascii="Arial" w:hAnsi="Arial" w:cs="Arial"/>
        </w:rPr>
        <w:t>P</w:t>
      </w:r>
      <w:r w:rsidRPr="00953565">
        <w:rPr>
          <w:rFonts w:ascii="Arial" w:hAnsi="Arial" w:cs="Arial"/>
        </w:rPr>
        <w:t xml:space="preserve">araestatal, </w:t>
      </w:r>
      <w:r w:rsidR="009522A3">
        <w:rPr>
          <w:rFonts w:ascii="Arial" w:hAnsi="Arial" w:cs="Arial"/>
        </w:rPr>
        <w:t>mediante la cual se</w:t>
      </w:r>
      <w:r w:rsidRPr="00953565">
        <w:rPr>
          <w:rFonts w:ascii="Arial" w:hAnsi="Arial" w:cs="Arial"/>
        </w:rPr>
        <w:t xml:space="preserve"> fomente el sentido de identificación y apropiación de las </w:t>
      </w:r>
      <w:r w:rsidR="00F72523">
        <w:rPr>
          <w:rFonts w:ascii="Arial" w:hAnsi="Arial" w:cs="Arial"/>
        </w:rPr>
        <w:t>P</w:t>
      </w:r>
      <w:r w:rsidRPr="00953565">
        <w:rPr>
          <w:rFonts w:ascii="Arial" w:hAnsi="Arial" w:cs="Arial"/>
        </w:rPr>
        <w:t xml:space="preserve">ersonas </w:t>
      </w:r>
      <w:r w:rsidR="00F72523">
        <w:rPr>
          <w:rFonts w:ascii="Arial" w:hAnsi="Arial" w:cs="Arial"/>
        </w:rPr>
        <w:t>S</w:t>
      </w:r>
      <w:r w:rsidRPr="00953565">
        <w:rPr>
          <w:rFonts w:ascii="Arial" w:hAnsi="Arial" w:cs="Arial"/>
        </w:rPr>
        <w:t xml:space="preserve">ervidoras </w:t>
      </w:r>
      <w:r w:rsidR="00F72523">
        <w:rPr>
          <w:rFonts w:ascii="Arial" w:hAnsi="Arial" w:cs="Arial"/>
        </w:rPr>
        <w:t>P</w:t>
      </w:r>
      <w:r w:rsidRPr="00953565">
        <w:rPr>
          <w:rFonts w:ascii="Arial" w:hAnsi="Arial" w:cs="Arial"/>
        </w:rPr>
        <w:t>úblicas con l</w:t>
      </w:r>
      <w:r w:rsidR="00D055F7">
        <w:rPr>
          <w:rFonts w:ascii="Arial" w:hAnsi="Arial" w:cs="Arial"/>
        </w:rPr>
        <w:t xml:space="preserve">a </w:t>
      </w:r>
      <w:r w:rsidR="004F7FA5" w:rsidRPr="00953565">
        <w:rPr>
          <w:rFonts w:ascii="Arial" w:hAnsi="Arial" w:cs="Arial"/>
        </w:rPr>
        <w:t xml:space="preserve">Dependencia </w:t>
      </w:r>
      <w:r w:rsidR="004F7FA5">
        <w:rPr>
          <w:rFonts w:ascii="Arial" w:hAnsi="Arial" w:cs="Arial"/>
        </w:rPr>
        <w:t>o</w:t>
      </w:r>
      <w:r w:rsidR="004F7FA5" w:rsidRPr="00953565">
        <w:rPr>
          <w:rFonts w:ascii="Arial" w:hAnsi="Arial" w:cs="Arial"/>
        </w:rPr>
        <w:t xml:space="preserve"> Entidad Paraestatal</w:t>
      </w:r>
      <w:r w:rsidR="002272F8">
        <w:rPr>
          <w:rFonts w:ascii="Arial" w:hAnsi="Arial" w:cs="Arial"/>
        </w:rPr>
        <w:t xml:space="preserve"> </w:t>
      </w:r>
      <w:r w:rsidR="009522A3" w:rsidRPr="00D055F7">
        <w:rPr>
          <w:rFonts w:ascii="Arial" w:hAnsi="Arial" w:cs="Arial"/>
        </w:rPr>
        <w:t>a</w:t>
      </w:r>
      <w:r w:rsidR="002272F8">
        <w:rPr>
          <w:rFonts w:ascii="Arial" w:hAnsi="Arial" w:cs="Arial"/>
        </w:rPr>
        <w:t xml:space="preserve"> </w:t>
      </w:r>
      <w:r w:rsidR="009522A3" w:rsidRPr="00D055F7">
        <w:rPr>
          <w:rFonts w:ascii="Arial" w:hAnsi="Arial" w:cs="Arial"/>
        </w:rPr>
        <w:t>l</w:t>
      </w:r>
      <w:r w:rsidR="00D055F7" w:rsidRPr="00EB4EF4">
        <w:rPr>
          <w:rFonts w:ascii="Arial" w:hAnsi="Arial" w:cs="Arial"/>
        </w:rPr>
        <w:t>a</w:t>
      </w:r>
      <w:r w:rsidR="009522A3" w:rsidRPr="00D055F7">
        <w:rPr>
          <w:rFonts w:ascii="Arial" w:hAnsi="Arial" w:cs="Arial"/>
        </w:rPr>
        <w:t xml:space="preserve"> que perten</w:t>
      </w:r>
      <w:r w:rsidR="00F72523" w:rsidRPr="00D055F7">
        <w:rPr>
          <w:rFonts w:ascii="Arial" w:hAnsi="Arial" w:cs="Arial"/>
        </w:rPr>
        <w:t>ecen</w:t>
      </w:r>
      <w:r w:rsidRPr="00D055F7">
        <w:rPr>
          <w:rFonts w:ascii="Arial" w:hAnsi="Arial" w:cs="Arial"/>
        </w:rPr>
        <w:t xml:space="preserve">, además, </w:t>
      </w:r>
      <w:r w:rsidR="004F7FA5">
        <w:rPr>
          <w:rFonts w:ascii="Arial" w:hAnsi="Arial" w:cs="Arial"/>
        </w:rPr>
        <w:t xml:space="preserve">de </w:t>
      </w:r>
      <w:r w:rsidR="004F7FA5" w:rsidRPr="00D055F7">
        <w:rPr>
          <w:rFonts w:ascii="Arial" w:hAnsi="Arial" w:cs="Arial"/>
        </w:rPr>
        <w:t>establ</w:t>
      </w:r>
      <w:r w:rsidR="004F7FA5">
        <w:rPr>
          <w:rFonts w:ascii="Arial" w:hAnsi="Arial" w:cs="Arial"/>
        </w:rPr>
        <w:t>e</w:t>
      </w:r>
      <w:r w:rsidR="004F7FA5" w:rsidRPr="00D055F7">
        <w:rPr>
          <w:rFonts w:ascii="Arial" w:hAnsi="Arial" w:cs="Arial"/>
        </w:rPr>
        <w:t>cer</w:t>
      </w:r>
      <w:r w:rsidRPr="00D055F7">
        <w:rPr>
          <w:rFonts w:ascii="Arial" w:hAnsi="Arial" w:cs="Arial"/>
        </w:rPr>
        <w:t xml:space="preserve"> la importancia de la ética en el cumplimiento de </w:t>
      </w:r>
      <w:r w:rsidR="00F72523" w:rsidRPr="00D055F7">
        <w:rPr>
          <w:rFonts w:ascii="Arial" w:hAnsi="Arial" w:cs="Arial"/>
        </w:rPr>
        <w:t>sus</w:t>
      </w:r>
      <w:r w:rsidRPr="00D055F7">
        <w:rPr>
          <w:rFonts w:ascii="Arial" w:hAnsi="Arial" w:cs="Arial"/>
        </w:rPr>
        <w:t xml:space="preserve"> funciones</w:t>
      </w:r>
      <w:r w:rsidR="002272F8">
        <w:rPr>
          <w:rFonts w:ascii="Arial" w:hAnsi="Arial" w:cs="Arial"/>
        </w:rPr>
        <w:t xml:space="preserve"> </w:t>
      </w:r>
      <w:r w:rsidRPr="00D055F7">
        <w:rPr>
          <w:rFonts w:ascii="Arial" w:hAnsi="Arial" w:cs="Arial"/>
        </w:rPr>
        <w:t>y el beneficio que se genera.</w:t>
      </w:r>
    </w:p>
    <w:p w:rsidR="0051703F" w:rsidRPr="00953565" w:rsidRDefault="0051703F" w:rsidP="0051703F">
      <w:p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Asimismo, invitará a</w:t>
      </w:r>
      <w:r w:rsidR="00F72523">
        <w:rPr>
          <w:rFonts w:ascii="Arial" w:hAnsi="Arial" w:cs="Arial"/>
        </w:rPr>
        <w:t xml:space="preserve"> las Personas Servidoras P</w:t>
      </w:r>
      <w:r w:rsidR="004F7FA5">
        <w:rPr>
          <w:rFonts w:ascii="Arial" w:hAnsi="Arial" w:cs="Arial"/>
        </w:rPr>
        <w:t>ú</w:t>
      </w:r>
      <w:r w:rsidR="00F72523">
        <w:rPr>
          <w:rFonts w:ascii="Arial" w:hAnsi="Arial" w:cs="Arial"/>
        </w:rPr>
        <w:t xml:space="preserve">blicas </w:t>
      </w:r>
      <w:r w:rsidRPr="00953565">
        <w:rPr>
          <w:rFonts w:ascii="Arial" w:hAnsi="Arial" w:cs="Arial"/>
        </w:rPr>
        <w:t>a asumir su compromiso con la ética, la</w:t>
      </w:r>
      <w:r w:rsidR="00D055F7">
        <w:rPr>
          <w:rFonts w:ascii="Arial" w:hAnsi="Arial" w:cs="Arial"/>
        </w:rPr>
        <w:t>s Reglas de I</w:t>
      </w:r>
      <w:r w:rsidRPr="00953565">
        <w:rPr>
          <w:rFonts w:ascii="Arial" w:hAnsi="Arial" w:cs="Arial"/>
        </w:rPr>
        <w:t xml:space="preserve">ntegridad, la prevención de los conflictos de intereses y en contra de conductas discriminatorias, de hostigamiento sexual y acoso sexual, así como de </w:t>
      </w:r>
      <w:r w:rsidR="00D055F7">
        <w:rPr>
          <w:rFonts w:ascii="Arial" w:hAnsi="Arial" w:cs="Arial"/>
        </w:rPr>
        <w:t>no</w:t>
      </w:r>
      <w:r w:rsidRPr="00953565">
        <w:rPr>
          <w:rFonts w:ascii="Arial" w:hAnsi="Arial" w:cs="Arial"/>
        </w:rPr>
        <w:t xml:space="preserve"> tolerancia a la corrupción.</w:t>
      </w:r>
    </w:p>
    <w:p w:rsidR="0051703F" w:rsidRPr="00EB4EF4" w:rsidRDefault="00651DC0" w:rsidP="009F7E2F">
      <w:pPr>
        <w:pStyle w:val="Ttulo3"/>
        <w:rPr>
          <w:rFonts w:ascii="Arial" w:hAnsi="Arial" w:cs="Arial"/>
          <w:b w:val="0"/>
          <w:color w:val="6A1B31"/>
          <w:sz w:val="28"/>
          <w:szCs w:val="28"/>
        </w:rPr>
      </w:pPr>
      <w:bookmarkStart w:id="13" w:name="_Toc116311510"/>
      <w:r w:rsidRPr="00EB4EF4">
        <w:rPr>
          <w:rFonts w:ascii="Arial" w:hAnsi="Arial" w:cs="Arial"/>
          <w:b w:val="0"/>
          <w:color w:val="6A1B31"/>
          <w:sz w:val="28"/>
          <w:szCs w:val="28"/>
        </w:rPr>
        <w:t>VII.1.3 Misión y Visión Institucional</w:t>
      </w:r>
      <w:bookmarkEnd w:id="13"/>
    </w:p>
    <w:p w:rsidR="00D055F7" w:rsidRDefault="00D055F7" w:rsidP="00320A40">
      <w:pPr>
        <w:spacing w:line="360" w:lineRule="auto"/>
        <w:jc w:val="both"/>
        <w:rPr>
          <w:rFonts w:ascii="Arial" w:hAnsi="Arial" w:cs="Arial"/>
        </w:rPr>
      </w:pPr>
    </w:p>
    <w:p w:rsidR="00651DC0" w:rsidRPr="00953565" w:rsidRDefault="00F56229" w:rsidP="00320A40">
      <w:p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L</w:t>
      </w:r>
      <w:r w:rsidR="00651DC0" w:rsidRPr="00953565">
        <w:rPr>
          <w:rFonts w:ascii="Arial" w:hAnsi="Arial" w:cs="Arial"/>
        </w:rPr>
        <w:t xml:space="preserve">a </w:t>
      </w:r>
      <w:r w:rsidR="00264A88">
        <w:rPr>
          <w:rFonts w:ascii="Arial" w:hAnsi="Arial" w:cs="Arial"/>
          <w:b/>
        </w:rPr>
        <w:t>M</w:t>
      </w:r>
      <w:r w:rsidR="00651DC0" w:rsidRPr="00953565">
        <w:rPr>
          <w:rFonts w:ascii="Arial" w:hAnsi="Arial" w:cs="Arial"/>
          <w:b/>
        </w:rPr>
        <w:t>isión</w:t>
      </w:r>
      <w:r w:rsidR="00651DC0" w:rsidRPr="00953565">
        <w:rPr>
          <w:rFonts w:ascii="Arial" w:hAnsi="Arial" w:cs="Arial"/>
        </w:rPr>
        <w:t xml:space="preserve"> deberá </w:t>
      </w:r>
      <w:r w:rsidRPr="00953565">
        <w:rPr>
          <w:rFonts w:ascii="Arial" w:hAnsi="Arial" w:cs="Arial"/>
        </w:rPr>
        <w:t>contener lo establecido</w:t>
      </w:r>
      <w:r w:rsidR="002272F8">
        <w:rPr>
          <w:rFonts w:ascii="Arial" w:hAnsi="Arial" w:cs="Arial"/>
        </w:rPr>
        <w:t xml:space="preserve"> </w:t>
      </w:r>
      <w:r w:rsidR="00FC6285">
        <w:rPr>
          <w:rFonts w:ascii="Arial" w:hAnsi="Arial" w:cs="Arial"/>
        </w:rPr>
        <w:t xml:space="preserve">para dicho rubro </w:t>
      </w:r>
      <w:r w:rsidR="00651DC0" w:rsidRPr="00953565">
        <w:rPr>
          <w:rFonts w:ascii="Arial" w:hAnsi="Arial" w:cs="Arial"/>
        </w:rPr>
        <w:t xml:space="preserve">en </w:t>
      </w:r>
      <w:r w:rsidR="00B44A19">
        <w:rPr>
          <w:rFonts w:ascii="Arial" w:hAnsi="Arial" w:cs="Arial"/>
        </w:rPr>
        <w:t xml:space="preserve">el </w:t>
      </w:r>
      <w:r w:rsidR="00651DC0" w:rsidRPr="00953565">
        <w:rPr>
          <w:rFonts w:ascii="Arial" w:hAnsi="Arial" w:cs="Arial"/>
        </w:rPr>
        <w:t xml:space="preserve">portal </w:t>
      </w:r>
      <w:r w:rsidR="00264A88" w:rsidRPr="00953565">
        <w:rPr>
          <w:rFonts w:ascii="Arial" w:hAnsi="Arial" w:cs="Arial"/>
        </w:rPr>
        <w:t>institucional</w:t>
      </w:r>
      <w:r w:rsidR="002272F8">
        <w:rPr>
          <w:rFonts w:ascii="Arial" w:hAnsi="Arial" w:cs="Arial"/>
        </w:rPr>
        <w:t xml:space="preserve"> </w:t>
      </w:r>
      <w:r w:rsidR="00651DC0" w:rsidRPr="00953565">
        <w:rPr>
          <w:rFonts w:ascii="Arial" w:hAnsi="Arial" w:cs="Arial"/>
        </w:rPr>
        <w:t xml:space="preserve">de la Dependencia </w:t>
      </w:r>
      <w:r w:rsidR="00B44A19">
        <w:rPr>
          <w:rFonts w:ascii="Arial" w:hAnsi="Arial" w:cs="Arial"/>
        </w:rPr>
        <w:t>o</w:t>
      </w:r>
      <w:r w:rsidR="002272F8">
        <w:rPr>
          <w:rFonts w:ascii="Arial" w:hAnsi="Arial" w:cs="Arial"/>
        </w:rPr>
        <w:t xml:space="preserve"> </w:t>
      </w:r>
      <w:r w:rsidR="00264A88" w:rsidRPr="00953565">
        <w:rPr>
          <w:rFonts w:ascii="Arial" w:hAnsi="Arial" w:cs="Arial"/>
        </w:rPr>
        <w:t>Entidad</w:t>
      </w:r>
      <w:r w:rsidR="00651DC0" w:rsidRPr="00953565">
        <w:rPr>
          <w:rFonts w:ascii="Arial" w:hAnsi="Arial" w:cs="Arial"/>
        </w:rPr>
        <w:t xml:space="preserve"> P</w:t>
      </w:r>
      <w:r w:rsidR="00264A88">
        <w:rPr>
          <w:rFonts w:ascii="Arial" w:hAnsi="Arial" w:cs="Arial"/>
        </w:rPr>
        <w:t>araestatal</w:t>
      </w:r>
      <w:r w:rsidR="00651DC0" w:rsidRPr="00953565">
        <w:rPr>
          <w:rFonts w:ascii="Arial" w:hAnsi="Arial" w:cs="Arial"/>
        </w:rPr>
        <w:t xml:space="preserve">, </w:t>
      </w:r>
      <w:r w:rsidR="00264A88">
        <w:rPr>
          <w:rFonts w:ascii="Arial" w:hAnsi="Arial" w:cs="Arial"/>
        </w:rPr>
        <w:t xml:space="preserve">misma que </w:t>
      </w:r>
      <w:r w:rsidR="00651DC0" w:rsidRPr="00953565">
        <w:rPr>
          <w:rFonts w:ascii="Arial" w:hAnsi="Arial" w:cs="Arial"/>
        </w:rPr>
        <w:t>explica su existencia</w:t>
      </w:r>
      <w:r w:rsidR="009F7E2F" w:rsidRPr="00953565">
        <w:rPr>
          <w:rFonts w:ascii="Arial" w:hAnsi="Arial" w:cs="Arial"/>
        </w:rPr>
        <w:t>; por lo tanto, es una declaración de alto nivel que describe su propósito fundamental, enfocado en las actividades principales que se realizan para conseguir sus metas y objetivos.</w:t>
      </w:r>
    </w:p>
    <w:p w:rsidR="009F7E2F" w:rsidRPr="00953565" w:rsidRDefault="009F7E2F" w:rsidP="00320A40">
      <w:p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 xml:space="preserve">Por lo que hace a la </w:t>
      </w:r>
      <w:r w:rsidR="00264A88">
        <w:rPr>
          <w:rFonts w:ascii="Arial" w:hAnsi="Arial" w:cs="Arial"/>
          <w:b/>
        </w:rPr>
        <w:t>V</w:t>
      </w:r>
      <w:r w:rsidRPr="00953565">
        <w:rPr>
          <w:rFonts w:ascii="Arial" w:hAnsi="Arial" w:cs="Arial"/>
          <w:b/>
        </w:rPr>
        <w:t>isión</w:t>
      </w:r>
      <w:r w:rsidRPr="00953565">
        <w:rPr>
          <w:rFonts w:ascii="Arial" w:hAnsi="Arial" w:cs="Arial"/>
        </w:rPr>
        <w:t>, de igual modo</w:t>
      </w:r>
      <w:r w:rsidR="00F56229" w:rsidRPr="00953565">
        <w:rPr>
          <w:rFonts w:ascii="Arial" w:hAnsi="Arial" w:cs="Arial"/>
        </w:rPr>
        <w:t>,</w:t>
      </w:r>
      <w:r w:rsidRPr="00953565">
        <w:rPr>
          <w:rFonts w:ascii="Arial" w:hAnsi="Arial" w:cs="Arial"/>
        </w:rPr>
        <w:t xml:space="preserve"> se deberá incluir la que se encuentra publicitada </w:t>
      </w:r>
      <w:r w:rsidR="00264A88">
        <w:rPr>
          <w:rFonts w:ascii="Arial" w:hAnsi="Arial" w:cs="Arial"/>
        </w:rPr>
        <w:t xml:space="preserve">dentro de sus </w:t>
      </w:r>
      <w:r w:rsidRPr="00953565">
        <w:rPr>
          <w:rFonts w:ascii="Arial" w:hAnsi="Arial" w:cs="Arial"/>
        </w:rPr>
        <w:t xml:space="preserve">portales institucionales, </w:t>
      </w:r>
      <w:r w:rsidR="00FC6285">
        <w:rPr>
          <w:rFonts w:ascii="Arial" w:hAnsi="Arial" w:cs="Arial"/>
        </w:rPr>
        <w:t>la cual</w:t>
      </w:r>
      <w:r w:rsidRPr="00953565">
        <w:rPr>
          <w:rFonts w:ascii="Arial" w:hAnsi="Arial" w:cs="Arial"/>
        </w:rPr>
        <w:t xml:space="preserve"> representa el escenario deseado </w:t>
      </w:r>
      <w:r w:rsidR="004F7FA5">
        <w:rPr>
          <w:rFonts w:ascii="Arial" w:hAnsi="Arial" w:cs="Arial"/>
        </w:rPr>
        <w:t xml:space="preserve">y </w:t>
      </w:r>
      <w:r w:rsidR="00FC6285">
        <w:rPr>
          <w:rFonts w:ascii="Arial" w:hAnsi="Arial" w:cs="Arial"/>
        </w:rPr>
        <w:t>que</w:t>
      </w:r>
      <w:r w:rsidRPr="00953565">
        <w:rPr>
          <w:rFonts w:ascii="Arial" w:hAnsi="Arial" w:cs="Arial"/>
        </w:rPr>
        <w:t xml:space="preserve"> se quisiera alcanzar en un plazo</w:t>
      </w:r>
      <w:r w:rsidR="002272F8">
        <w:rPr>
          <w:rFonts w:ascii="Arial" w:hAnsi="Arial" w:cs="Arial"/>
        </w:rPr>
        <w:t xml:space="preserve"> </w:t>
      </w:r>
      <w:r w:rsidR="000507A8">
        <w:rPr>
          <w:rFonts w:ascii="Arial" w:hAnsi="Arial" w:cs="Arial"/>
        </w:rPr>
        <w:t>determinado</w:t>
      </w:r>
      <w:r w:rsidR="002272F8">
        <w:rPr>
          <w:rFonts w:ascii="Arial" w:hAnsi="Arial" w:cs="Arial"/>
        </w:rPr>
        <w:t xml:space="preserve"> </w:t>
      </w:r>
      <w:r w:rsidR="004F7FA5" w:rsidRPr="00953565">
        <w:rPr>
          <w:rFonts w:ascii="Arial" w:hAnsi="Arial" w:cs="Arial"/>
        </w:rPr>
        <w:t xml:space="preserve">por Dependencia </w:t>
      </w:r>
      <w:r w:rsidR="004F7FA5">
        <w:rPr>
          <w:rFonts w:ascii="Arial" w:hAnsi="Arial" w:cs="Arial"/>
        </w:rPr>
        <w:t>o</w:t>
      </w:r>
      <w:r w:rsidR="004F7FA5" w:rsidRPr="00953565">
        <w:rPr>
          <w:rFonts w:ascii="Arial" w:hAnsi="Arial" w:cs="Arial"/>
        </w:rPr>
        <w:t xml:space="preserve"> Entidad Paraestatal</w:t>
      </w:r>
      <w:r w:rsidRPr="00953565">
        <w:rPr>
          <w:rFonts w:ascii="Arial" w:hAnsi="Arial" w:cs="Arial"/>
        </w:rPr>
        <w:t>, por lo que se deberá considerar como l</w:t>
      </w:r>
      <w:r w:rsidR="004E1DCC" w:rsidRPr="00953565">
        <w:rPr>
          <w:rFonts w:ascii="Arial" w:hAnsi="Arial" w:cs="Arial"/>
        </w:rPr>
        <w:t>a</w:t>
      </w:r>
      <w:r w:rsidRPr="00953565">
        <w:rPr>
          <w:rFonts w:ascii="Arial" w:hAnsi="Arial" w:cs="Arial"/>
        </w:rPr>
        <w:t xml:space="preserve"> imagen futura que se desarrolla </w:t>
      </w:r>
      <w:r w:rsidR="004F7FA5">
        <w:rPr>
          <w:rFonts w:ascii="Arial" w:hAnsi="Arial" w:cs="Arial"/>
        </w:rPr>
        <w:t>de las mismas</w:t>
      </w:r>
      <w:r w:rsidRPr="00953565">
        <w:rPr>
          <w:rFonts w:ascii="Arial" w:hAnsi="Arial" w:cs="Arial"/>
        </w:rPr>
        <w:t>.</w:t>
      </w:r>
    </w:p>
    <w:p w:rsidR="004E1DCC" w:rsidRPr="00953565" w:rsidRDefault="004E1DCC" w:rsidP="004E1DCC">
      <w:p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 xml:space="preserve">Tanto la </w:t>
      </w:r>
      <w:r w:rsidR="00D055F7">
        <w:rPr>
          <w:rFonts w:ascii="Arial" w:hAnsi="Arial" w:cs="Arial"/>
        </w:rPr>
        <w:t>M</w:t>
      </w:r>
      <w:r w:rsidRPr="00953565">
        <w:rPr>
          <w:rFonts w:ascii="Arial" w:hAnsi="Arial" w:cs="Arial"/>
        </w:rPr>
        <w:t xml:space="preserve">isión como la </w:t>
      </w:r>
      <w:r w:rsidR="00D055F7">
        <w:rPr>
          <w:rFonts w:ascii="Arial" w:hAnsi="Arial" w:cs="Arial"/>
        </w:rPr>
        <w:t>V</w:t>
      </w:r>
      <w:r w:rsidRPr="00953565">
        <w:rPr>
          <w:rFonts w:ascii="Arial" w:hAnsi="Arial" w:cs="Arial"/>
        </w:rPr>
        <w:t>isión de la</w:t>
      </w:r>
      <w:r w:rsidR="000507A8">
        <w:rPr>
          <w:rFonts w:ascii="Arial" w:hAnsi="Arial" w:cs="Arial"/>
        </w:rPr>
        <w:t>s</w:t>
      </w:r>
      <w:r w:rsidRPr="00953565">
        <w:rPr>
          <w:rFonts w:ascii="Arial" w:hAnsi="Arial" w:cs="Arial"/>
        </w:rPr>
        <w:t xml:space="preserve"> Dependencia</w:t>
      </w:r>
      <w:r w:rsidR="000507A8">
        <w:rPr>
          <w:rFonts w:ascii="Arial" w:hAnsi="Arial" w:cs="Arial"/>
        </w:rPr>
        <w:t>s</w:t>
      </w:r>
      <w:r w:rsidRPr="00953565">
        <w:rPr>
          <w:rFonts w:ascii="Arial" w:hAnsi="Arial" w:cs="Arial"/>
        </w:rPr>
        <w:t xml:space="preserve"> y Entidad</w:t>
      </w:r>
      <w:r w:rsidR="000507A8">
        <w:rPr>
          <w:rFonts w:ascii="Arial" w:hAnsi="Arial" w:cs="Arial"/>
        </w:rPr>
        <w:t>es</w:t>
      </w:r>
      <w:r w:rsidRPr="00953565">
        <w:rPr>
          <w:rFonts w:ascii="Arial" w:hAnsi="Arial" w:cs="Arial"/>
        </w:rPr>
        <w:t xml:space="preserve"> Paraestatal</w:t>
      </w:r>
      <w:r w:rsidR="000507A8">
        <w:rPr>
          <w:rFonts w:ascii="Arial" w:hAnsi="Arial" w:cs="Arial"/>
        </w:rPr>
        <w:t>es</w:t>
      </w:r>
      <w:r w:rsidR="00F56229" w:rsidRPr="00953565">
        <w:rPr>
          <w:rFonts w:ascii="Arial" w:hAnsi="Arial" w:cs="Arial"/>
        </w:rPr>
        <w:t>,</w:t>
      </w:r>
      <w:r w:rsidR="002272F8">
        <w:rPr>
          <w:rFonts w:ascii="Arial" w:hAnsi="Arial" w:cs="Arial"/>
        </w:rPr>
        <w:t xml:space="preserve"> </w:t>
      </w:r>
      <w:r w:rsidR="00F56229" w:rsidRPr="00953565">
        <w:rPr>
          <w:rFonts w:ascii="Arial" w:hAnsi="Arial" w:cs="Arial"/>
        </w:rPr>
        <w:t>será</w:t>
      </w:r>
      <w:r w:rsidR="002E4930" w:rsidRPr="00953565">
        <w:rPr>
          <w:rFonts w:ascii="Arial" w:hAnsi="Arial" w:cs="Arial"/>
        </w:rPr>
        <w:t>n</w:t>
      </w:r>
      <w:r w:rsidR="00F56229" w:rsidRPr="00953565">
        <w:rPr>
          <w:rFonts w:ascii="Arial" w:hAnsi="Arial" w:cs="Arial"/>
        </w:rPr>
        <w:t xml:space="preserve"> analizada</w:t>
      </w:r>
      <w:r w:rsidR="002E4930" w:rsidRPr="00953565">
        <w:rPr>
          <w:rFonts w:ascii="Arial" w:hAnsi="Arial" w:cs="Arial"/>
        </w:rPr>
        <w:t>s</w:t>
      </w:r>
      <w:r w:rsidR="002272F8">
        <w:rPr>
          <w:rFonts w:ascii="Arial" w:hAnsi="Arial" w:cs="Arial"/>
        </w:rPr>
        <w:t xml:space="preserve"> </w:t>
      </w:r>
      <w:r w:rsidRPr="00953565">
        <w:rPr>
          <w:rFonts w:ascii="Arial" w:hAnsi="Arial" w:cs="Arial"/>
        </w:rPr>
        <w:t xml:space="preserve">por </w:t>
      </w:r>
      <w:r w:rsidR="004F7FA5">
        <w:rPr>
          <w:rFonts w:ascii="Arial" w:hAnsi="Arial" w:cs="Arial"/>
        </w:rPr>
        <w:t xml:space="preserve">los </w:t>
      </w:r>
      <w:r w:rsidRPr="00953565">
        <w:rPr>
          <w:rFonts w:ascii="Arial" w:hAnsi="Arial" w:cs="Arial"/>
        </w:rPr>
        <w:t>Comité</w:t>
      </w:r>
      <w:r w:rsidR="004F7FA5">
        <w:rPr>
          <w:rFonts w:ascii="Arial" w:hAnsi="Arial" w:cs="Arial"/>
        </w:rPr>
        <w:t>s</w:t>
      </w:r>
      <w:r w:rsidRPr="00953565">
        <w:rPr>
          <w:rFonts w:ascii="Arial" w:hAnsi="Arial" w:cs="Arial"/>
        </w:rPr>
        <w:t xml:space="preserve"> para la elaboración del Código de Conducta.</w:t>
      </w:r>
    </w:p>
    <w:p w:rsidR="00331CCB" w:rsidRPr="00EB4EF4" w:rsidRDefault="009F7E2F" w:rsidP="009F7E2F">
      <w:pPr>
        <w:pStyle w:val="Ttulo3"/>
        <w:rPr>
          <w:rFonts w:ascii="Arial" w:hAnsi="Arial" w:cs="Arial"/>
          <w:b w:val="0"/>
          <w:color w:val="6A1B31"/>
          <w:sz w:val="28"/>
          <w:szCs w:val="28"/>
        </w:rPr>
      </w:pPr>
      <w:bookmarkStart w:id="14" w:name="_Toc116311511"/>
      <w:r w:rsidRPr="00EB4EF4">
        <w:rPr>
          <w:rFonts w:ascii="Arial" w:hAnsi="Arial" w:cs="Arial"/>
          <w:b w:val="0"/>
          <w:color w:val="6A1B31"/>
          <w:sz w:val="28"/>
          <w:szCs w:val="28"/>
        </w:rPr>
        <w:t xml:space="preserve">VII.1.4 </w:t>
      </w:r>
      <w:r w:rsidR="00706583" w:rsidRPr="00EB4EF4">
        <w:rPr>
          <w:rFonts w:ascii="Arial" w:hAnsi="Arial" w:cs="Arial"/>
          <w:b w:val="0"/>
          <w:color w:val="6A1B31"/>
          <w:sz w:val="28"/>
          <w:szCs w:val="28"/>
        </w:rPr>
        <w:t>Glosario</w:t>
      </w:r>
      <w:bookmarkEnd w:id="14"/>
    </w:p>
    <w:p w:rsidR="00D055F7" w:rsidRDefault="00D055F7">
      <w:pPr>
        <w:spacing w:line="360" w:lineRule="auto"/>
        <w:jc w:val="both"/>
        <w:rPr>
          <w:rFonts w:ascii="Arial" w:hAnsi="Arial" w:cs="Arial"/>
        </w:rPr>
      </w:pPr>
    </w:p>
    <w:p w:rsidR="005266BF" w:rsidRPr="00953565" w:rsidRDefault="00CC66BA">
      <w:p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 xml:space="preserve">Se </w:t>
      </w:r>
      <w:r w:rsidR="002E4930" w:rsidRPr="00953565">
        <w:rPr>
          <w:rFonts w:ascii="Arial" w:hAnsi="Arial" w:cs="Arial"/>
        </w:rPr>
        <w:t>incorporar</w:t>
      </w:r>
      <w:r w:rsidR="0085435A">
        <w:rPr>
          <w:rFonts w:ascii="Arial" w:hAnsi="Arial" w:cs="Arial"/>
        </w:rPr>
        <w:t>á</w:t>
      </w:r>
      <w:r w:rsidR="002272F8">
        <w:rPr>
          <w:rFonts w:ascii="Arial" w:hAnsi="Arial" w:cs="Arial"/>
        </w:rPr>
        <w:t xml:space="preserve"> </w:t>
      </w:r>
      <w:r w:rsidRPr="00953565">
        <w:rPr>
          <w:rFonts w:ascii="Arial" w:hAnsi="Arial" w:cs="Arial"/>
        </w:rPr>
        <w:t xml:space="preserve">un glosario </w:t>
      </w:r>
      <w:r w:rsidR="0085435A" w:rsidRPr="00953565">
        <w:rPr>
          <w:rFonts w:ascii="Arial" w:hAnsi="Arial" w:cs="Arial"/>
        </w:rPr>
        <w:t xml:space="preserve">en orden alfabético </w:t>
      </w:r>
      <w:r w:rsidRPr="00953565">
        <w:rPr>
          <w:rFonts w:ascii="Arial" w:hAnsi="Arial" w:cs="Arial"/>
        </w:rPr>
        <w:t xml:space="preserve">de </w:t>
      </w:r>
      <w:r w:rsidR="005266BF" w:rsidRPr="00953565">
        <w:rPr>
          <w:rFonts w:ascii="Arial" w:hAnsi="Arial" w:cs="Arial"/>
        </w:rPr>
        <w:t xml:space="preserve">vocablos, siglas </w:t>
      </w:r>
      <w:r w:rsidR="0085435A">
        <w:rPr>
          <w:rFonts w:ascii="Arial" w:hAnsi="Arial" w:cs="Arial"/>
        </w:rPr>
        <w:t xml:space="preserve">o </w:t>
      </w:r>
      <w:r w:rsidR="005266BF" w:rsidRPr="00953565">
        <w:rPr>
          <w:rFonts w:ascii="Arial" w:hAnsi="Arial" w:cs="Arial"/>
        </w:rPr>
        <w:t>acrónimos, cuya definición se</w:t>
      </w:r>
      <w:r w:rsidR="004F7FA5">
        <w:rPr>
          <w:rFonts w:ascii="Arial" w:hAnsi="Arial" w:cs="Arial"/>
        </w:rPr>
        <w:t xml:space="preserve">a </w:t>
      </w:r>
      <w:r w:rsidR="005266BF" w:rsidRPr="00953565">
        <w:rPr>
          <w:rFonts w:ascii="Arial" w:hAnsi="Arial" w:cs="Arial"/>
        </w:rPr>
        <w:t xml:space="preserve">necesaria para la mejor comprensión del Código de Conducta por estar relacionados con las funciones, actividades o </w:t>
      </w:r>
      <w:r w:rsidR="00CC4201" w:rsidRPr="00953565">
        <w:rPr>
          <w:rFonts w:ascii="Arial" w:hAnsi="Arial" w:cs="Arial"/>
        </w:rPr>
        <w:t>conductas propias de la</w:t>
      </w:r>
      <w:r w:rsidR="00740ACC">
        <w:rPr>
          <w:rFonts w:ascii="Arial" w:hAnsi="Arial" w:cs="Arial"/>
        </w:rPr>
        <w:t xml:space="preserve">s </w:t>
      </w:r>
      <w:r w:rsidR="00CC4201" w:rsidRPr="00953565">
        <w:rPr>
          <w:rFonts w:ascii="Arial" w:hAnsi="Arial" w:cs="Arial"/>
        </w:rPr>
        <w:t>D</w:t>
      </w:r>
      <w:r w:rsidR="005266BF" w:rsidRPr="00953565">
        <w:rPr>
          <w:rFonts w:ascii="Arial" w:hAnsi="Arial" w:cs="Arial"/>
        </w:rPr>
        <w:t>ependencia</w:t>
      </w:r>
      <w:r w:rsidRPr="00953565">
        <w:rPr>
          <w:rFonts w:ascii="Arial" w:hAnsi="Arial" w:cs="Arial"/>
        </w:rPr>
        <w:t xml:space="preserve"> o </w:t>
      </w:r>
      <w:r w:rsidR="00446671" w:rsidRPr="00953565">
        <w:rPr>
          <w:rFonts w:ascii="Arial" w:hAnsi="Arial" w:cs="Arial"/>
        </w:rPr>
        <w:t>Entidad</w:t>
      </w:r>
      <w:r w:rsidR="002272F8">
        <w:rPr>
          <w:rFonts w:ascii="Arial" w:hAnsi="Arial" w:cs="Arial"/>
        </w:rPr>
        <w:t xml:space="preserve"> </w:t>
      </w:r>
      <w:r w:rsidR="00B1405A" w:rsidRPr="00953565">
        <w:rPr>
          <w:rFonts w:ascii="Arial" w:hAnsi="Arial" w:cs="Arial"/>
        </w:rPr>
        <w:t>Paraestatal</w:t>
      </w:r>
      <w:r w:rsidR="009B0E34">
        <w:rPr>
          <w:rFonts w:ascii="Arial" w:hAnsi="Arial" w:cs="Arial"/>
        </w:rPr>
        <w:t xml:space="preserve"> que corresponda</w:t>
      </w:r>
      <w:r w:rsidRPr="00953565">
        <w:rPr>
          <w:rFonts w:ascii="Arial" w:hAnsi="Arial" w:cs="Arial"/>
        </w:rPr>
        <w:t xml:space="preserve">. </w:t>
      </w:r>
    </w:p>
    <w:p w:rsidR="00706583" w:rsidRPr="00EB4EF4" w:rsidRDefault="00706583" w:rsidP="00706583">
      <w:pPr>
        <w:pStyle w:val="Ttulo3"/>
        <w:rPr>
          <w:rFonts w:ascii="Arial" w:hAnsi="Arial" w:cs="Arial"/>
          <w:b w:val="0"/>
          <w:color w:val="6A1B31"/>
          <w:sz w:val="28"/>
          <w:szCs w:val="28"/>
          <w:u w:val="single"/>
        </w:rPr>
      </w:pPr>
      <w:bookmarkStart w:id="15" w:name="_Toc116311512"/>
      <w:r w:rsidRPr="00EB4EF4">
        <w:rPr>
          <w:rFonts w:ascii="Arial" w:hAnsi="Arial" w:cs="Arial"/>
          <w:b w:val="0"/>
          <w:color w:val="6A1B31"/>
          <w:sz w:val="28"/>
          <w:szCs w:val="28"/>
        </w:rPr>
        <w:t>VII.1.5 Redacción</w:t>
      </w:r>
      <w:bookmarkEnd w:id="15"/>
    </w:p>
    <w:p w:rsidR="00D055F7" w:rsidRDefault="00D055F7" w:rsidP="0023519A">
      <w:pPr>
        <w:spacing w:line="360" w:lineRule="auto"/>
        <w:jc w:val="both"/>
        <w:rPr>
          <w:rFonts w:ascii="Arial" w:hAnsi="Arial" w:cs="Arial"/>
        </w:rPr>
      </w:pPr>
    </w:p>
    <w:p w:rsidR="00706583" w:rsidRPr="00EB4EF4" w:rsidRDefault="00706583" w:rsidP="0023519A">
      <w:p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Se emplear</w:t>
      </w:r>
      <w:r w:rsidR="003A374D">
        <w:rPr>
          <w:rFonts w:ascii="Arial" w:hAnsi="Arial" w:cs="Arial"/>
        </w:rPr>
        <w:t>á</w:t>
      </w:r>
      <w:r w:rsidRPr="00953565">
        <w:rPr>
          <w:rFonts w:ascii="Arial" w:hAnsi="Arial" w:cs="Arial"/>
        </w:rPr>
        <w:t xml:space="preserve"> lenguaje sencillo, claro e incluyente. Por ningún motivo deberá generarse distinción entre personas por motivo del sexo, identidad de género o cualquier otra</w:t>
      </w:r>
      <w:r w:rsidR="00744FA3" w:rsidRPr="00953565">
        <w:rPr>
          <w:rFonts w:ascii="Arial" w:hAnsi="Arial" w:cs="Arial"/>
        </w:rPr>
        <w:t>.</w:t>
      </w:r>
    </w:p>
    <w:p w:rsidR="00744FA3" w:rsidRPr="00EB4EF4" w:rsidRDefault="00744FA3" w:rsidP="00744FA3">
      <w:pPr>
        <w:pStyle w:val="Ttulo3"/>
        <w:rPr>
          <w:rFonts w:ascii="Arial" w:hAnsi="Arial" w:cs="Arial"/>
          <w:b w:val="0"/>
          <w:color w:val="6A1B31"/>
          <w:sz w:val="28"/>
          <w:szCs w:val="28"/>
        </w:rPr>
      </w:pPr>
      <w:bookmarkStart w:id="16" w:name="_Toc116311513"/>
      <w:r w:rsidRPr="00EB4EF4">
        <w:rPr>
          <w:rFonts w:ascii="Arial" w:hAnsi="Arial" w:cs="Arial"/>
          <w:b w:val="0"/>
          <w:color w:val="6A1B31"/>
          <w:sz w:val="28"/>
          <w:szCs w:val="28"/>
        </w:rPr>
        <w:t xml:space="preserve">VII.1.6 </w:t>
      </w:r>
      <w:r w:rsidR="005266BF" w:rsidRPr="00EB4EF4">
        <w:rPr>
          <w:rFonts w:ascii="Arial" w:hAnsi="Arial" w:cs="Arial"/>
          <w:b w:val="0"/>
          <w:color w:val="6A1B31"/>
          <w:sz w:val="28"/>
          <w:szCs w:val="28"/>
        </w:rPr>
        <w:t>Formato</w:t>
      </w:r>
      <w:bookmarkEnd w:id="16"/>
    </w:p>
    <w:p w:rsidR="00D055F7" w:rsidRDefault="00D055F7">
      <w:pPr>
        <w:jc w:val="both"/>
        <w:rPr>
          <w:rFonts w:ascii="Arial" w:hAnsi="Arial" w:cs="Arial"/>
        </w:rPr>
      </w:pPr>
    </w:p>
    <w:p w:rsidR="00446671" w:rsidRPr="00EB4EF4" w:rsidRDefault="003A374D" w:rsidP="00AC57F6">
      <w:pPr>
        <w:spacing w:line="360" w:lineRule="auto"/>
        <w:jc w:val="both"/>
      </w:pPr>
      <w:r>
        <w:rPr>
          <w:rFonts w:ascii="Arial" w:hAnsi="Arial" w:cs="Arial"/>
        </w:rPr>
        <w:t xml:space="preserve">Deberá </w:t>
      </w:r>
      <w:r w:rsidRPr="00953565">
        <w:rPr>
          <w:rFonts w:ascii="Arial" w:hAnsi="Arial" w:cs="Arial"/>
        </w:rPr>
        <w:t>facilitar la consulta del instrumento</w:t>
      </w:r>
      <w:r>
        <w:rPr>
          <w:rFonts w:ascii="Arial" w:hAnsi="Arial" w:cs="Arial"/>
        </w:rPr>
        <w:t xml:space="preserve">, </w:t>
      </w:r>
      <w:r w:rsidRPr="00953565">
        <w:rPr>
          <w:rFonts w:ascii="Arial" w:hAnsi="Arial" w:cs="Arial"/>
        </w:rPr>
        <w:t>evit</w:t>
      </w:r>
      <w:r>
        <w:rPr>
          <w:rFonts w:ascii="Arial" w:hAnsi="Arial" w:cs="Arial"/>
        </w:rPr>
        <w:t xml:space="preserve">ando </w:t>
      </w:r>
      <w:r w:rsidRPr="00953565">
        <w:rPr>
          <w:rFonts w:ascii="Arial" w:hAnsi="Arial" w:cs="Arial"/>
        </w:rPr>
        <w:t>ambigüedad en su contenido</w:t>
      </w:r>
      <w:r>
        <w:rPr>
          <w:rFonts w:ascii="Arial" w:hAnsi="Arial" w:cs="Arial"/>
        </w:rPr>
        <w:t>. E</w:t>
      </w:r>
      <w:r w:rsidR="005266BF" w:rsidRPr="00953565">
        <w:rPr>
          <w:rFonts w:ascii="Arial" w:hAnsi="Arial" w:cs="Arial"/>
        </w:rPr>
        <w:t>n la medida de lo posible, se recomienda privilegiar un diseño amigable y atractivo para su lectura, sin que ello implique erogar recursos adicionales en perjuicio de las</w:t>
      </w:r>
      <w:r w:rsidR="002272F8">
        <w:rPr>
          <w:rFonts w:ascii="Arial" w:hAnsi="Arial" w:cs="Arial"/>
        </w:rPr>
        <w:t xml:space="preserve"> </w:t>
      </w:r>
      <w:r w:rsidR="005266BF" w:rsidRPr="00953565">
        <w:rPr>
          <w:rFonts w:ascii="Arial" w:hAnsi="Arial" w:cs="Arial"/>
        </w:rPr>
        <w:t>disposiciones en materia de a</w:t>
      </w:r>
      <w:r w:rsidR="00744FA3" w:rsidRPr="00953565">
        <w:rPr>
          <w:rFonts w:ascii="Arial" w:hAnsi="Arial" w:cs="Arial"/>
        </w:rPr>
        <w:t>usteridad</w:t>
      </w:r>
      <w:r>
        <w:rPr>
          <w:rFonts w:ascii="Arial" w:hAnsi="Arial" w:cs="Arial"/>
        </w:rPr>
        <w:t>.</w:t>
      </w:r>
    </w:p>
    <w:p w:rsidR="00744FA3" w:rsidRPr="00EB4EF4" w:rsidRDefault="00744FA3" w:rsidP="008801C7">
      <w:pPr>
        <w:pStyle w:val="Ttulo3"/>
        <w:rPr>
          <w:rFonts w:ascii="Arial" w:hAnsi="Arial" w:cs="Arial"/>
          <w:b w:val="0"/>
          <w:color w:val="6A1B31"/>
          <w:sz w:val="28"/>
          <w:szCs w:val="28"/>
        </w:rPr>
      </w:pPr>
      <w:bookmarkStart w:id="17" w:name="_Toc116311514"/>
      <w:r w:rsidRPr="00EB4EF4">
        <w:rPr>
          <w:rFonts w:ascii="Arial" w:hAnsi="Arial" w:cs="Arial"/>
          <w:b w:val="0"/>
          <w:color w:val="6A1B31"/>
          <w:sz w:val="28"/>
          <w:szCs w:val="28"/>
        </w:rPr>
        <w:t xml:space="preserve">VII.1.7 </w:t>
      </w:r>
      <w:r w:rsidR="005266BF" w:rsidRPr="00EB4EF4">
        <w:rPr>
          <w:rFonts w:ascii="Arial" w:hAnsi="Arial" w:cs="Arial"/>
          <w:b w:val="0"/>
          <w:color w:val="6A1B31"/>
          <w:sz w:val="28"/>
          <w:szCs w:val="28"/>
        </w:rPr>
        <w:t>Fecha de emisión y actualización</w:t>
      </w:r>
      <w:bookmarkEnd w:id="17"/>
    </w:p>
    <w:p w:rsidR="00D055F7" w:rsidRDefault="00D055F7" w:rsidP="00744FA3">
      <w:pPr>
        <w:spacing w:line="360" w:lineRule="auto"/>
        <w:jc w:val="both"/>
        <w:rPr>
          <w:rFonts w:ascii="Arial" w:hAnsi="Arial" w:cs="Arial"/>
        </w:rPr>
      </w:pPr>
    </w:p>
    <w:p w:rsidR="005266BF" w:rsidRPr="00953565" w:rsidRDefault="005266BF" w:rsidP="00744FA3">
      <w:p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En el Código de Conducta se preci</w:t>
      </w:r>
      <w:r w:rsidR="008801C7" w:rsidRPr="00953565">
        <w:rPr>
          <w:rFonts w:ascii="Arial" w:hAnsi="Arial" w:cs="Arial"/>
        </w:rPr>
        <w:t>sará la fecha en que se emite</w:t>
      </w:r>
      <w:r w:rsidR="003A374D">
        <w:rPr>
          <w:rFonts w:ascii="Arial" w:hAnsi="Arial" w:cs="Arial"/>
        </w:rPr>
        <w:t xml:space="preserve"> y</w:t>
      </w:r>
      <w:r w:rsidR="002272F8">
        <w:rPr>
          <w:rFonts w:ascii="Arial" w:hAnsi="Arial" w:cs="Arial"/>
        </w:rPr>
        <w:t xml:space="preserve"> </w:t>
      </w:r>
      <w:r w:rsidRPr="00953565">
        <w:rPr>
          <w:rFonts w:ascii="Arial" w:hAnsi="Arial" w:cs="Arial"/>
        </w:rPr>
        <w:t xml:space="preserve">la fecha de </w:t>
      </w:r>
      <w:r w:rsidR="00974A26" w:rsidRPr="00953565">
        <w:rPr>
          <w:rFonts w:ascii="Arial" w:hAnsi="Arial" w:cs="Arial"/>
        </w:rPr>
        <w:t xml:space="preserve">publicación </w:t>
      </w:r>
      <w:r w:rsidRPr="00953565">
        <w:rPr>
          <w:rFonts w:ascii="Arial" w:hAnsi="Arial" w:cs="Arial"/>
        </w:rPr>
        <w:t>y</w:t>
      </w:r>
      <w:r w:rsidR="003A374D">
        <w:rPr>
          <w:rFonts w:ascii="Arial" w:hAnsi="Arial" w:cs="Arial"/>
        </w:rPr>
        <w:t>,</w:t>
      </w:r>
      <w:r w:rsidRPr="00953565">
        <w:rPr>
          <w:rFonts w:ascii="Arial" w:hAnsi="Arial" w:cs="Arial"/>
        </w:rPr>
        <w:t xml:space="preserve"> de ser el caso, la o las fechas de actualización.</w:t>
      </w:r>
    </w:p>
    <w:p w:rsidR="000A171A" w:rsidRPr="00EB4EF4" w:rsidRDefault="008801C7" w:rsidP="008801C7">
      <w:pPr>
        <w:pStyle w:val="Ttulo2"/>
        <w:rPr>
          <w:rFonts w:ascii="Arial" w:hAnsi="Arial" w:cs="Arial"/>
          <w:color w:val="6A1B31"/>
          <w:sz w:val="28"/>
          <w:szCs w:val="28"/>
        </w:rPr>
      </w:pPr>
      <w:bookmarkStart w:id="18" w:name="_Toc116311515"/>
      <w:r w:rsidRPr="00EB4EF4">
        <w:rPr>
          <w:rFonts w:ascii="Arial" w:hAnsi="Arial" w:cs="Arial"/>
          <w:color w:val="6A1B31"/>
          <w:sz w:val="28"/>
          <w:szCs w:val="28"/>
        </w:rPr>
        <w:t>VII.2 ASPECTOS SUSTANCIALES</w:t>
      </w:r>
      <w:bookmarkEnd w:id="18"/>
      <w:r w:rsidR="00953565">
        <w:rPr>
          <w:rFonts w:ascii="Arial" w:hAnsi="Arial" w:cs="Arial"/>
          <w:color w:val="6A1B31"/>
          <w:sz w:val="28"/>
          <w:szCs w:val="28"/>
        </w:rPr>
        <w:br/>
      </w:r>
    </w:p>
    <w:p w:rsidR="00E65049" w:rsidRPr="00953565" w:rsidRDefault="000A171A" w:rsidP="008801C7">
      <w:p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Para la redacción del Código de Conducta, el Comité atenderá, cuando menos, los aspectos</w:t>
      </w:r>
      <w:r w:rsidR="002272F8">
        <w:rPr>
          <w:rFonts w:ascii="Arial" w:hAnsi="Arial" w:cs="Arial"/>
        </w:rPr>
        <w:t xml:space="preserve"> </w:t>
      </w:r>
      <w:r w:rsidR="00D055F7" w:rsidRPr="00953565">
        <w:rPr>
          <w:rFonts w:ascii="Arial" w:hAnsi="Arial" w:cs="Arial"/>
        </w:rPr>
        <w:t>siguientes</w:t>
      </w:r>
      <w:r w:rsidRPr="00953565">
        <w:rPr>
          <w:rFonts w:ascii="Arial" w:hAnsi="Arial" w:cs="Arial"/>
        </w:rPr>
        <w:t>:</w:t>
      </w:r>
    </w:p>
    <w:p w:rsidR="008801C7" w:rsidRPr="00EB4EF4" w:rsidRDefault="008801C7" w:rsidP="008801C7">
      <w:pPr>
        <w:pStyle w:val="Ttulo3"/>
        <w:rPr>
          <w:rFonts w:ascii="Arial" w:hAnsi="Arial" w:cs="Arial"/>
          <w:b w:val="0"/>
          <w:color w:val="6A1B31"/>
          <w:sz w:val="28"/>
          <w:szCs w:val="28"/>
        </w:rPr>
      </w:pPr>
      <w:bookmarkStart w:id="19" w:name="_Toc116311516"/>
      <w:r w:rsidRPr="00EB4EF4">
        <w:rPr>
          <w:rFonts w:ascii="Arial" w:hAnsi="Arial" w:cs="Arial"/>
          <w:b w:val="0"/>
          <w:color w:val="6A1B31"/>
          <w:sz w:val="28"/>
          <w:szCs w:val="28"/>
        </w:rPr>
        <w:t>VII.2.1 Ámbito de aplicación y obligatoriedad</w:t>
      </w:r>
      <w:bookmarkEnd w:id="19"/>
    </w:p>
    <w:p w:rsidR="00D055F7" w:rsidRDefault="00D055F7">
      <w:pPr>
        <w:jc w:val="both"/>
        <w:rPr>
          <w:rFonts w:ascii="Arial" w:hAnsi="Arial" w:cs="Arial"/>
        </w:rPr>
      </w:pPr>
    </w:p>
    <w:p w:rsidR="00446671" w:rsidRPr="00EB4EF4" w:rsidRDefault="00D13287" w:rsidP="00AC57F6">
      <w:pPr>
        <w:spacing w:line="360" w:lineRule="auto"/>
        <w:jc w:val="both"/>
      </w:pPr>
      <w:r w:rsidRPr="00953565">
        <w:rPr>
          <w:rFonts w:ascii="Arial" w:hAnsi="Arial" w:cs="Arial"/>
        </w:rPr>
        <w:t>Se deberá establecer</w:t>
      </w:r>
      <w:r w:rsidR="002272F8">
        <w:rPr>
          <w:rFonts w:ascii="Arial" w:hAnsi="Arial" w:cs="Arial"/>
        </w:rPr>
        <w:t xml:space="preserve"> </w:t>
      </w:r>
      <w:r w:rsidR="007D4A38">
        <w:rPr>
          <w:rFonts w:ascii="Arial" w:hAnsi="Arial" w:cs="Arial"/>
        </w:rPr>
        <w:t xml:space="preserve">que </w:t>
      </w:r>
      <w:r w:rsidR="008801C7" w:rsidRPr="00953565">
        <w:rPr>
          <w:rFonts w:ascii="Arial" w:hAnsi="Arial" w:cs="Arial"/>
        </w:rPr>
        <w:t xml:space="preserve">el Código de Conducta es de carácter obligatorio </w:t>
      </w:r>
      <w:r w:rsidR="00E032F1" w:rsidRPr="00D055F7">
        <w:rPr>
          <w:rFonts w:ascii="Arial" w:hAnsi="Arial" w:cs="Arial"/>
        </w:rPr>
        <w:t>y de observancia general</w:t>
      </w:r>
      <w:r w:rsidR="002272F8">
        <w:rPr>
          <w:rFonts w:ascii="Arial" w:hAnsi="Arial" w:cs="Arial"/>
        </w:rPr>
        <w:t xml:space="preserve"> </w:t>
      </w:r>
      <w:r w:rsidR="008801C7" w:rsidRPr="00953565">
        <w:rPr>
          <w:rFonts w:ascii="Arial" w:hAnsi="Arial" w:cs="Arial"/>
        </w:rPr>
        <w:t xml:space="preserve">para toda persona que desempeñe un empleo, cargo o comisión </w:t>
      </w:r>
      <w:r w:rsidR="005E11CF">
        <w:rPr>
          <w:rFonts w:ascii="Arial" w:hAnsi="Arial" w:cs="Arial"/>
        </w:rPr>
        <w:t>en</w:t>
      </w:r>
      <w:r w:rsidR="008801C7" w:rsidRPr="00953565">
        <w:rPr>
          <w:rFonts w:ascii="Arial" w:hAnsi="Arial" w:cs="Arial"/>
        </w:rPr>
        <w:t xml:space="preserve"> las Dependencias </w:t>
      </w:r>
      <w:r w:rsidR="007D4A38">
        <w:rPr>
          <w:rFonts w:ascii="Arial" w:hAnsi="Arial" w:cs="Arial"/>
        </w:rPr>
        <w:t>o</w:t>
      </w:r>
      <w:r w:rsidR="008801C7" w:rsidRPr="00953565">
        <w:rPr>
          <w:rFonts w:ascii="Arial" w:hAnsi="Arial" w:cs="Arial"/>
        </w:rPr>
        <w:t xml:space="preserve"> Entidades Paraestatales,</w:t>
      </w:r>
      <w:r w:rsidR="002272F8">
        <w:rPr>
          <w:rFonts w:ascii="Arial" w:hAnsi="Arial" w:cs="Arial"/>
        </w:rPr>
        <w:t xml:space="preserve"> </w:t>
      </w:r>
      <w:r w:rsidR="008801C7" w:rsidRPr="00953565">
        <w:rPr>
          <w:rFonts w:ascii="Arial" w:hAnsi="Arial" w:cs="Arial"/>
        </w:rPr>
        <w:t xml:space="preserve">sin importar </w:t>
      </w:r>
      <w:r w:rsidR="00B6246A" w:rsidRPr="00D055F7">
        <w:rPr>
          <w:rFonts w:ascii="Arial" w:hAnsi="Arial" w:cs="Arial"/>
        </w:rPr>
        <w:t xml:space="preserve">la modalidad </w:t>
      </w:r>
      <w:r w:rsidR="00D055F7">
        <w:rPr>
          <w:rFonts w:ascii="Arial" w:hAnsi="Arial" w:cs="Arial"/>
        </w:rPr>
        <w:t xml:space="preserve">o </w:t>
      </w:r>
      <w:r w:rsidR="007D4A38">
        <w:rPr>
          <w:rFonts w:ascii="Arial" w:hAnsi="Arial" w:cs="Arial"/>
        </w:rPr>
        <w:t xml:space="preserve">el régimen </w:t>
      </w:r>
      <w:r w:rsidR="008801C7" w:rsidRPr="00953565">
        <w:rPr>
          <w:rFonts w:ascii="Arial" w:hAnsi="Arial" w:cs="Arial"/>
        </w:rPr>
        <w:t xml:space="preserve">de contratación. </w:t>
      </w:r>
    </w:p>
    <w:p w:rsidR="008801C7" w:rsidRPr="00EB4EF4" w:rsidRDefault="00E032F1" w:rsidP="006E7636">
      <w:pPr>
        <w:pStyle w:val="Ttulo3"/>
        <w:rPr>
          <w:rFonts w:ascii="Arial" w:hAnsi="Arial" w:cs="Arial"/>
          <w:b w:val="0"/>
          <w:color w:val="6A1B31"/>
          <w:sz w:val="28"/>
          <w:szCs w:val="28"/>
        </w:rPr>
      </w:pPr>
      <w:bookmarkStart w:id="20" w:name="_Toc116311517"/>
      <w:r w:rsidRPr="00EB4EF4">
        <w:rPr>
          <w:rFonts w:ascii="Arial" w:hAnsi="Arial" w:cs="Arial"/>
          <w:b w:val="0"/>
          <w:color w:val="6A1B31"/>
          <w:sz w:val="28"/>
          <w:szCs w:val="28"/>
        </w:rPr>
        <w:t xml:space="preserve">VII.2.2 Objetivo del </w:t>
      </w:r>
      <w:r w:rsidR="006372EC" w:rsidRPr="00EB4EF4">
        <w:rPr>
          <w:rFonts w:ascii="Arial" w:hAnsi="Arial" w:cs="Arial"/>
          <w:b w:val="0"/>
          <w:color w:val="6A1B31"/>
          <w:sz w:val="28"/>
          <w:szCs w:val="28"/>
        </w:rPr>
        <w:t xml:space="preserve">Código </w:t>
      </w:r>
      <w:r w:rsidRPr="00EB4EF4">
        <w:rPr>
          <w:rFonts w:ascii="Arial" w:hAnsi="Arial" w:cs="Arial"/>
          <w:b w:val="0"/>
          <w:color w:val="6A1B31"/>
          <w:sz w:val="28"/>
          <w:szCs w:val="28"/>
        </w:rPr>
        <w:t>de Conducta</w:t>
      </w:r>
      <w:bookmarkEnd w:id="20"/>
    </w:p>
    <w:p w:rsidR="00D055F7" w:rsidRDefault="00D055F7" w:rsidP="008801C7">
      <w:pPr>
        <w:spacing w:line="360" w:lineRule="auto"/>
        <w:jc w:val="both"/>
        <w:rPr>
          <w:rFonts w:ascii="Arial" w:hAnsi="Arial" w:cs="Arial"/>
        </w:rPr>
      </w:pPr>
    </w:p>
    <w:p w:rsidR="007D4A38" w:rsidRDefault="007D4A38" w:rsidP="008801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inicio del </w:t>
      </w:r>
      <w:r w:rsidR="00D055F7">
        <w:rPr>
          <w:rFonts w:ascii="Arial" w:hAnsi="Arial" w:cs="Arial"/>
        </w:rPr>
        <w:t xml:space="preserve">Código de Conducta </w:t>
      </w:r>
      <w:r>
        <w:rPr>
          <w:rFonts w:ascii="Arial" w:hAnsi="Arial" w:cs="Arial"/>
        </w:rPr>
        <w:t xml:space="preserve">se precisará la finalidad </w:t>
      </w:r>
      <w:r w:rsidR="004F7FA5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el mismo, en </w:t>
      </w:r>
      <w:r w:rsidR="006E5A0C">
        <w:rPr>
          <w:rFonts w:ascii="Arial" w:hAnsi="Arial" w:cs="Arial"/>
        </w:rPr>
        <w:t>correlación co</w:t>
      </w:r>
      <w:r>
        <w:rPr>
          <w:rFonts w:ascii="Arial" w:hAnsi="Arial" w:cs="Arial"/>
        </w:rPr>
        <w:t xml:space="preserve">n la </w:t>
      </w:r>
      <w:r w:rsidR="004F7FA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isión </w:t>
      </w:r>
      <w:r w:rsidR="006E5A0C">
        <w:rPr>
          <w:rFonts w:ascii="Arial" w:hAnsi="Arial" w:cs="Arial"/>
        </w:rPr>
        <w:t xml:space="preserve">y </w:t>
      </w:r>
      <w:r w:rsidR="004F7FA5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isión </w:t>
      </w:r>
      <w:r w:rsidR="006E5A0C" w:rsidRPr="00953565">
        <w:rPr>
          <w:rFonts w:ascii="Arial" w:hAnsi="Arial" w:cs="Arial"/>
        </w:rPr>
        <w:t xml:space="preserve">de la Dependencia </w:t>
      </w:r>
      <w:r w:rsidR="00A624EA">
        <w:rPr>
          <w:rFonts w:ascii="Arial" w:hAnsi="Arial" w:cs="Arial"/>
        </w:rPr>
        <w:t xml:space="preserve">o </w:t>
      </w:r>
      <w:r w:rsidR="006E5A0C" w:rsidRPr="00953565">
        <w:rPr>
          <w:rFonts w:ascii="Arial" w:hAnsi="Arial" w:cs="Arial"/>
        </w:rPr>
        <w:t>Entidad Paraestatal</w:t>
      </w:r>
      <w:r w:rsidR="006E5A0C">
        <w:rPr>
          <w:rFonts w:ascii="Arial" w:hAnsi="Arial" w:cs="Arial"/>
        </w:rPr>
        <w:t xml:space="preserve"> que corresponda.</w:t>
      </w:r>
    </w:p>
    <w:p w:rsidR="008801C7" w:rsidRPr="00D055F7" w:rsidRDefault="00D055F7" w:rsidP="008801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</w:t>
      </w:r>
      <w:r w:rsidR="00E032F1" w:rsidRPr="00D055F7">
        <w:rPr>
          <w:rFonts w:ascii="Arial" w:hAnsi="Arial" w:cs="Arial"/>
        </w:rPr>
        <w:t xml:space="preserve"> una sección del Código de Conducta se deberá establecer su objetivo</w:t>
      </w:r>
      <w:r w:rsidR="006E7636" w:rsidRPr="00D055F7">
        <w:rPr>
          <w:rFonts w:ascii="Arial" w:hAnsi="Arial" w:cs="Arial"/>
        </w:rPr>
        <w:t xml:space="preserve"> u objetivos a alcanzar</w:t>
      </w:r>
      <w:r w:rsidR="00E032F1" w:rsidRPr="00D055F7">
        <w:rPr>
          <w:rFonts w:ascii="Arial" w:hAnsi="Arial" w:cs="Arial"/>
        </w:rPr>
        <w:t xml:space="preserve">, correlacionado con la </w:t>
      </w:r>
      <w:r w:rsidR="004F7FA5">
        <w:rPr>
          <w:rFonts w:ascii="Arial" w:hAnsi="Arial" w:cs="Arial"/>
        </w:rPr>
        <w:t>M</w:t>
      </w:r>
      <w:r w:rsidR="00E032F1" w:rsidRPr="00D055F7">
        <w:rPr>
          <w:rFonts w:ascii="Arial" w:hAnsi="Arial" w:cs="Arial"/>
        </w:rPr>
        <w:t xml:space="preserve">isión y </w:t>
      </w:r>
      <w:r w:rsidR="004F7FA5">
        <w:rPr>
          <w:rFonts w:ascii="Arial" w:hAnsi="Arial" w:cs="Arial"/>
        </w:rPr>
        <w:t>V</w:t>
      </w:r>
      <w:r w:rsidR="00E032F1" w:rsidRPr="00D055F7">
        <w:rPr>
          <w:rFonts w:ascii="Arial" w:hAnsi="Arial" w:cs="Arial"/>
        </w:rPr>
        <w:t xml:space="preserve">isión de la Dependencia </w:t>
      </w:r>
      <w:r w:rsidR="004F7FA5">
        <w:rPr>
          <w:rFonts w:ascii="Arial" w:hAnsi="Arial" w:cs="Arial"/>
        </w:rPr>
        <w:t>o</w:t>
      </w:r>
      <w:r w:rsidR="00E032F1" w:rsidRPr="00D055F7">
        <w:rPr>
          <w:rFonts w:ascii="Arial" w:hAnsi="Arial" w:cs="Arial"/>
        </w:rPr>
        <w:t xml:space="preserve"> Entidad Paraestatal</w:t>
      </w:r>
      <w:r w:rsidR="006E7636" w:rsidRPr="00D055F7">
        <w:rPr>
          <w:rFonts w:ascii="Arial" w:hAnsi="Arial" w:cs="Arial"/>
        </w:rPr>
        <w:t>.</w:t>
      </w:r>
    </w:p>
    <w:p w:rsidR="006E7636" w:rsidRPr="00EB4EF4" w:rsidRDefault="006E7636" w:rsidP="006E7636">
      <w:pPr>
        <w:pStyle w:val="Ttulo3"/>
        <w:rPr>
          <w:rFonts w:ascii="Arial" w:hAnsi="Arial" w:cs="Arial"/>
          <w:b w:val="0"/>
          <w:color w:val="6A1B31"/>
          <w:sz w:val="28"/>
          <w:szCs w:val="28"/>
        </w:rPr>
      </w:pPr>
      <w:bookmarkStart w:id="21" w:name="_Toc116311518"/>
      <w:r w:rsidRPr="00EB4EF4">
        <w:rPr>
          <w:rFonts w:ascii="Arial" w:hAnsi="Arial" w:cs="Arial"/>
          <w:b w:val="0"/>
          <w:color w:val="6A1B31"/>
          <w:sz w:val="28"/>
          <w:szCs w:val="28"/>
        </w:rPr>
        <w:t xml:space="preserve">VII.2.3 </w:t>
      </w:r>
      <w:r w:rsidR="001C105B" w:rsidRPr="00EB4EF4">
        <w:rPr>
          <w:rFonts w:ascii="Arial" w:hAnsi="Arial" w:cs="Arial"/>
          <w:b w:val="0"/>
          <w:color w:val="6A1B31"/>
          <w:sz w:val="28"/>
          <w:szCs w:val="28"/>
        </w:rPr>
        <w:t>Carta Compromiso</w:t>
      </w:r>
      <w:bookmarkEnd w:id="21"/>
    </w:p>
    <w:p w:rsidR="00D055F7" w:rsidRDefault="00D055F7" w:rsidP="006E7636">
      <w:pPr>
        <w:spacing w:line="360" w:lineRule="auto"/>
        <w:jc w:val="both"/>
        <w:rPr>
          <w:rFonts w:ascii="Arial" w:hAnsi="Arial" w:cs="Arial"/>
        </w:rPr>
      </w:pPr>
    </w:p>
    <w:p w:rsidR="001C105B" w:rsidRPr="00953565" w:rsidRDefault="001C105B" w:rsidP="006E7636">
      <w:p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 xml:space="preserve">El Código de Conducta establecerá un apartado en </w:t>
      </w:r>
      <w:r w:rsidR="00A23E15" w:rsidRPr="00A624EA">
        <w:rPr>
          <w:rFonts w:ascii="Arial" w:hAnsi="Arial" w:cs="Arial"/>
        </w:rPr>
        <w:t>el</w:t>
      </w:r>
      <w:r w:rsidR="002272F8">
        <w:rPr>
          <w:rFonts w:ascii="Arial" w:hAnsi="Arial" w:cs="Arial"/>
        </w:rPr>
        <w:t xml:space="preserve"> </w:t>
      </w:r>
      <w:r w:rsidRPr="00953565">
        <w:rPr>
          <w:rFonts w:ascii="Arial" w:hAnsi="Arial" w:cs="Arial"/>
        </w:rPr>
        <w:t>que</w:t>
      </w:r>
      <w:r w:rsidR="004F7FA5">
        <w:rPr>
          <w:rFonts w:ascii="Arial" w:hAnsi="Arial" w:cs="Arial"/>
        </w:rPr>
        <w:t>,</w:t>
      </w:r>
      <w:r w:rsidRPr="00953565">
        <w:rPr>
          <w:rFonts w:ascii="Arial" w:hAnsi="Arial" w:cs="Arial"/>
        </w:rPr>
        <w:t xml:space="preserve"> expresamente se indicará</w:t>
      </w:r>
      <w:r w:rsidR="004F7FA5">
        <w:rPr>
          <w:rFonts w:ascii="Arial" w:hAnsi="Arial" w:cs="Arial"/>
        </w:rPr>
        <w:t>,</w:t>
      </w:r>
      <w:r w:rsidRPr="00953565">
        <w:rPr>
          <w:rFonts w:ascii="Arial" w:hAnsi="Arial" w:cs="Arial"/>
        </w:rPr>
        <w:t xml:space="preserve"> el deber de </w:t>
      </w:r>
      <w:r w:rsidR="005658A9" w:rsidRPr="00953565">
        <w:rPr>
          <w:rFonts w:ascii="Arial" w:hAnsi="Arial" w:cs="Arial"/>
        </w:rPr>
        <w:t xml:space="preserve">las </w:t>
      </w:r>
      <w:r w:rsidR="004F7FA5">
        <w:rPr>
          <w:rFonts w:ascii="Arial" w:hAnsi="Arial" w:cs="Arial"/>
        </w:rPr>
        <w:t>P</w:t>
      </w:r>
      <w:r w:rsidR="005658A9" w:rsidRPr="00953565">
        <w:rPr>
          <w:rFonts w:ascii="Arial" w:hAnsi="Arial" w:cs="Arial"/>
        </w:rPr>
        <w:t xml:space="preserve">ersonas </w:t>
      </w:r>
      <w:r w:rsidR="004F7FA5">
        <w:rPr>
          <w:rFonts w:ascii="Arial" w:hAnsi="Arial" w:cs="Arial"/>
        </w:rPr>
        <w:t>S</w:t>
      </w:r>
      <w:r w:rsidR="005658A9" w:rsidRPr="00953565">
        <w:rPr>
          <w:rFonts w:ascii="Arial" w:hAnsi="Arial" w:cs="Arial"/>
        </w:rPr>
        <w:t xml:space="preserve">ervidoras </w:t>
      </w:r>
      <w:r w:rsidR="004F7FA5">
        <w:rPr>
          <w:rFonts w:ascii="Arial" w:hAnsi="Arial" w:cs="Arial"/>
        </w:rPr>
        <w:t>P</w:t>
      </w:r>
      <w:r w:rsidR="006372EC" w:rsidRPr="00953565">
        <w:rPr>
          <w:rFonts w:ascii="Arial" w:hAnsi="Arial" w:cs="Arial"/>
        </w:rPr>
        <w:t>ú</w:t>
      </w:r>
      <w:r w:rsidR="005658A9" w:rsidRPr="00953565">
        <w:rPr>
          <w:rFonts w:ascii="Arial" w:hAnsi="Arial" w:cs="Arial"/>
        </w:rPr>
        <w:t>blicas</w:t>
      </w:r>
      <w:r w:rsidRPr="00953565">
        <w:rPr>
          <w:rFonts w:ascii="Arial" w:hAnsi="Arial" w:cs="Arial"/>
        </w:rPr>
        <w:t xml:space="preserve"> de suscribir</w:t>
      </w:r>
      <w:r w:rsidR="00D055F7">
        <w:rPr>
          <w:rFonts w:ascii="Arial" w:hAnsi="Arial" w:cs="Arial"/>
        </w:rPr>
        <w:t>lo</w:t>
      </w:r>
      <w:r w:rsidRPr="00953565">
        <w:rPr>
          <w:rFonts w:ascii="Arial" w:hAnsi="Arial" w:cs="Arial"/>
        </w:rPr>
        <w:t xml:space="preserve"> a través de una Carta Compromiso. </w:t>
      </w:r>
    </w:p>
    <w:p w:rsidR="00FA1B02" w:rsidRPr="00953565" w:rsidRDefault="00FA1B02" w:rsidP="00FA1B02">
      <w:p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 xml:space="preserve">La Carta Compromiso tiene el propósito de que las </w:t>
      </w:r>
      <w:r w:rsidR="004F7FA5">
        <w:rPr>
          <w:rFonts w:ascii="Arial" w:hAnsi="Arial" w:cs="Arial"/>
        </w:rPr>
        <w:t>P</w:t>
      </w:r>
      <w:r w:rsidRPr="00953565">
        <w:rPr>
          <w:rFonts w:ascii="Arial" w:hAnsi="Arial" w:cs="Arial"/>
        </w:rPr>
        <w:t xml:space="preserve">ersonas </w:t>
      </w:r>
      <w:r w:rsidR="004F7FA5">
        <w:rPr>
          <w:rFonts w:ascii="Arial" w:hAnsi="Arial" w:cs="Arial"/>
        </w:rPr>
        <w:t>S</w:t>
      </w:r>
      <w:r w:rsidRPr="00953565">
        <w:rPr>
          <w:rFonts w:ascii="Arial" w:hAnsi="Arial" w:cs="Arial"/>
        </w:rPr>
        <w:t xml:space="preserve">ervidoras </w:t>
      </w:r>
      <w:r w:rsidR="004F7FA5">
        <w:rPr>
          <w:rFonts w:ascii="Arial" w:hAnsi="Arial" w:cs="Arial"/>
        </w:rPr>
        <w:t>P</w:t>
      </w:r>
      <w:r w:rsidRPr="00953565">
        <w:rPr>
          <w:rFonts w:ascii="Arial" w:hAnsi="Arial" w:cs="Arial"/>
        </w:rPr>
        <w:t>úblicas adscritas a las Dependencia</w:t>
      </w:r>
      <w:r w:rsidR="006E5A0C">
        <w:rPr>
          <w:rFonts w:ascii="Arial" w:hAnsi="Arial" w:cs="Arial"/>
        </w:rPr>
        <w:t>s</w:t>
      </w:r>
      <w:r w:rsidR="002272F8">
        <w:rPr>
          <w:rFonts w:ascii="Arial" w:hAnsi="Arial" w:cs="Arial"/>
        </w:rPr>
        <w:t xml:space="preserve"> </w:t>
      </w:r>
      <w:r w:rsidR="00A624EA">
        <w:rPr>
          <w:rFonts w:ascii="Arial" w:hAnsi="Arial" w:cs="Arial"/>
        </w:rPr>
        <w:t xml:space="preserve">o </w:t>
      </w:r>
      <w:r w:rsidRPr="00953565">
        <w:rPr>
          <w:rFonts w:ascii="Arial" w:hAnsi="Arial" w:cs="Arial"/>
        </w:rPr>
        <w:t>Entidades Paraes</w:t>
      </w:r>
      <w:r w:rsidR="00A23E15" w:rsidRPr="00953565">
        <w:rPr>
          <w:rFonts w:ascii="Arial" w:hAnsi="Arial" w:cs="Arial"/>
        </w:rPr>
        <w:t xml:space="preserve">tatales </w:t>
      </w:r>
      <w:r w:rsidRPr="00953565">
        <w:rPr>
          <w:rFonts w:ascii="Arial" w:hAnsi="Arial" w:cs="Arial"/>
        </w:rPr>
        <w:t xml:space="preserve">la firmen, dejando constancia de que conocen y comprenden el Código de Conducta </w:t>
      </w:r>
      <w:r w:rsidR="006E5A0C" w:rsidRPr="00953565">
        <w:rPr>
          <w:rFonts w:ascii="Arial" w:hAnsi="Arial" w:cs="Arial"/>
        </w:rPr>
        <w:t>y,</w:t>
      </w:r>
      <w:r w:rsidRPr="00953565">
        <w:rPr>
          <w:rFonts w:ascii="Arial" w:hAnsi="Arial" w:cs="Arial"/>
        </w:rPr>
        <w:t xml:space="preserve"> por lo tanto, asumen el compromiso de cumplirlo durante el desempeño de su empleo, cargo o comisión.</w:t>
      </w:r>
    </w:p>
    <w:p w:rsidR="00FA1B02" w:rsidRPr="00953565" w:rsidRDefault="00FA1B02" w:rsidP="00FA1B02">
      <w:p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El contenido y formato de la Carta Compromiso serán definidos por l</w:t>
      </w:r>
      <w:r w:rsidR="005E11CF">
        <w:rPr>
          <w:rFonts w:ascii="Arial" w:hAnsi="Arial" w:cs="Arial"/>
        </w:rPr>
        <w:t>os</w:t>
      </w:r>
      <w:r w:rsidRPr="00953565">
        <w:rPr>
          <w:rFonts w:ascii="Arial" w:hAnsi="Arial" w:cs="Arial"/>
        </w:rPr>
        <w:t xml:space="preserve"> Comité</w:t>
      </w:r>
      <w:r w:rsidR="005E11CF">
        <w:rPr>
          <w:rFonts w:ascii="Arial" w:hAnsi="Arial" w:cs="Arial"/>
        </w:rPr>
        <w:t>s</w:t>
      </w:r>
      <w:r w:rsidRPr="00953565">
        <w:rPr>
          <w:rFonts w:ascii="Arial" w:hAnsi="Arial" w:cs="Arial"/>
        </w:rPr>
        <w:t xml:space="preserve">, así como el medio por </w:t>
      </w:r>
      <w:r w:rsidR="00B6246A" w:rsidRPr="00953565">
        <w:rPr>
          <w:rFonts w:ascii="Arial" w:hAnsi="Arial" w:cs="Arial"/>
        </w:rPr>
        <w:t>el</w:t>
      </w:r>
      <w:r w:rsidRPr="00953565">
        <w:rPr>
          <w:rFonts w:ascii="Arial" w:hAnsi="Arial" w:cs="Arial"/>
        </w:rPr>
        <w:t xml:space="preserve"> cual se va suscribir, pudiendo ser físico o electrónico, atendiendo las disposiciones </w:t>
      </w:r>
      <w:r w:rsidR="00A624EA">
        <w:rPr>
          <w:rFonts w:ascii="Arial" w:hAnsi="Arial" w:cs="Arial"/>
        </w:rPr>
        <w:t>en</w:t>
      </w:r>
      <w:r w:rsidRPr="00953565">
        <w:rPr>
          <w:rFonts w:ascii="Arial" w:hAnsi="Arial" w:cs="Arial"/>
        </w:rPr>
        <w:t xml:space="preserve"> materia de austeridad; en ese último caso, bastará con remitir, por medios electrónicos y a la </w:t>
      </w:r>
      <w:r w:rsidR="005658A9" w:rsidRPr="00953565">
        <w:rPr>
          <w:rFonts w:ascii="Arial" w:hAnsi="Arial" w:cs="Arial"/>
        </w:rPr>
        <w:t>unidad administrativa que l</w:t>
      </w:r>
      <w:r w:rsidR="005E11CF">
        <w:rPr>
          <w:rFonts w:ascii="Arial" w:hAnsi="Arial" w:cs="Arial"/>
        </w:rPr>
        <w:t>os</w:t>
      </w:r>
      <w:r w:rsidR="005658A9" w:rsidRPr="00953565">
        <w:rPr>
          <w:rFonts w:ascii="Arial" w:hAnsi="Arial" w:cs="Arial"/>
        </w:rPr>
        <w:t xml:space="preserve"> Comité</w:t>
      </w:r>
      <w:r w:rsidR="005E11CF">
        <w:rPr>
          <w:rFonts w:ascii="Arial" w:hAnsi="Arial" w:cs="Arial"/>
        </w:rPr>
        <w:t>s</w:t>
      </w:r>
      <w:r w:rsidR="005658A9" w:rsidRPr="00953565">
        <w:rPr>
          <w:rFonts w:ascii="Arial" w:hAnsi="Arial" w:cs="Arial"/>
        </w:rPr>
        <w:t xml:space="preserve"> determine</w:t>
      </w:r>
      <w:r w:rsidR="005E11CF">
        <w:rPr>
          <w:rFonts w:ascii="Arial" w:hAnsi="Arial" w:cs="Arial"/>
        </w:rPr>
        <w:t>n</w:t>
      </w:r>
      <w:r w:rsidRPr="00953565">
        <w:rPr>
          <w:rFonts w:ascii="Arial" w:hAnsi="Arial" w:cs="Arial"/>
        </w:rPr>
        <w:t xml:space="preserve">, la manifestación expresa de su </w:t>
      </w:r>
      <w:r w:rsidR="00B6246A" w:rsidRPr="00D055F7">
        <w:rPr>
          <w:rFonts w:ascii="Arial" w:hAnsi="Arial" w:cs="Arial"/>
        </w:rPr>
        <w:t>conocimiento</w:t>
      </w:r>
      <w:r w:rsidR="002272F8">
        <w:rPr>
          <w:rFonts w:ascii="Arial" w:hAnsi="Arial" w:cs="Arial"/>
        </w:rPr>
        <w:t xml:space="preserve"> </w:t>
      </w:r>
      <w:r w:rsidR="00D055F7">
        <w:rPr>
          <w:rFonts w:ascii="Arial" w:hAnsi="Arial" w:cs="Arial"/>
        </w:rPr>
        <w:t xml:space="preserve">y </w:t>
      </w:r>
      <w:r w:rsidR="006E5A0C">
        <w:rPr>
          <w:rFonts w:ascii="Arial" w:hAnsi="Arial" w:cs="Arial"/>
        </w:rPr>
        <w:t>consentimiento</w:t>
      </w:r>
      <w:r w:rsidR="00B6246A" w:rsidRPr="00953565">
        <w:rPr>
          <w:rFonts w:ascii="Arial" w:hAnsi="Arial" w:cs="Arial"/>
        </w:rPr>
        <w:t>.</w:t>
      </w:r>
    </w:p>
    <w:p w:rsidR="00F4248E" w:rsidRPr="00EB4EF4" w:rsidRDefault="00FA1B02" w:rsidP="00DB2550">
      <w:pPr>
        <w:pStyle w:val="Ttulo3"/>
        <w:rPr>
          <w:rFonts w:ascii="Arial" w:hAnsi="Arial" w:cs="Arial"/>
          <w:b w:val="0"/>
          <w:color w:val="6A1B31"/>
          <w:sz w:val="28"/>
          <w:szCs w:val="28"/>
        </w:rPr>
      </w:pPr>
      <w:bookmarkStart w:id="22" w:name="_Toc116311519"/>
      <w:r w:rsidRPr="00EB4EF4">
        <w:rPr>
          <w:rFonts w:ascii="Arial" w:hAnsi="Arial" w:cs="Arial"/>
          <w:b w:val="0"/>
          <w:color w:val="6A1B31"/>
          <w:sz w:val="28"/>
          <w:szCs w:val="28"/>
        </w:rPr>
        <w:t xml:space="preserve">VII.2.4 </w:t>
      </w:r>
      <w:r w:rsidR="00E1310C" w:rsidRPr="00EB4EF4">
        <w:rPr>
          <w:rFonts w:ascii="Arial" w:hAnsi="Arial" w:cs="Arial"/>
          <w:b w:val="0"/>
          <w:color w:val="6A1B31"/>
          <w:sz w:val="28"/>
          <w:szCs w:val="28"/>
        </w:rPr>
        <w:t xml:space="preserve">Conductas de las </w:t>
      </w:r>
      <w:r w:rsidR="004F7FA5">
        <w:rPr>
          <w:rFonts w:ascii="Arial" w:hAnsi="Arial" w:cs="Arial"/>
          <w:b w:val="0"/>
          <w:color w:val="6A1B31"/>
          <w:sz w:val="28"/>
          <w:szCs w:val="28"/>
        </w:rPr>
        <w:t>P</w:t>
      </w:r>
      <w:r w:rsidR="00E1310C" w:rsidRPr="00EB4EF4">
        <w:rPr>
          <w:rFonts w:ascii="Arial" w:hAnsi="Arial" w:cs="Arial"/>
          <w:b w:val="0"/>
          <w:color w:val="6A1B31"/>
          <w:sz w:val="28"/>
          <w:szCs w:val="28"/>
        </w:rPr>
        <w:t xml:space="preserve">ersonas </w:t>
      </w:r>
      <w:r w:rsidR="004F7FA5">
        <w:rPr>
          <w:rFonts w:ascii="Arial" w:hAnsi="Arial" w:cs="Arial"/>
          <w:b w:val="0"/>
          <w:color w:val="6A1B31"/>
          <w:sz w:val="28"/>
          <w:szCs w:val="28"/>
        </w:rPr>
        <w:t>S</w:t>
      </w:r>
      <w:r w:rsidR="00E1310C" w:rsidRPr="00EB4EF4">
        <w:rPr>
          <w:rFonts w:ascii="Arial" w:hAnsi="Arial" w:cs="Arial"/>
          <w:b w:val="0"/>
          <w:color w:val="6A1B31"/>
          <w:sz w:val="28"/>
          <w:szCs w:val="28"/>
        </w:rPr>
        <w:t xml:space="preserve">ervidoras </w:t>
      </w:r>
      <w:r w:rsidR="004F7FA5">
        <w:rPr>
          <w:rFonts w:ascii="Arial" w:hAnsi="Arial" w:cs="Arial"/>
          <w:b w:val="0"/>
          <w:color w:val="6A1B31"/>
          <w:sz w:val="28"/>
          <w:szCs w:val="28"/>
        </w:rPr>
        <w:t>P</w:t>
      </w:r>
      <w:r w:rsidR="00DB2550" w:rsidRPr="00EB4EF4">
        <w:rPr>
          <w:rFonts w:ascii="Arial" w:hAnsi="Arial" w:cs="Arial"/>
          <w:b w:val="0"/>
          <w:color w:val="6A1B31"/>
          <w:sz w:val="28"/>
          <w:szCs w:val="28"/>
        </w:rPr>
        <w:t>úblicas</w:t>
      </w:r>
      <w:bookmarkEnd w:id="22"/>
    </w:p>
    <w:p w:rsidR="00D055F7" w:rsidRDefault="00D055F7" w:rsidP="006E5A0C">
      <w:pPr>
        <w:spacing w:line="360" w:lineRule="auto"/>
        <w:jc w:val="both"/>
        <w:rPr>
          <w:rFonts w:ascii="Arial" w:hAnsi="Arial" w:cs="Arial"/>
        </w:rPr>
      </w:pPr>
    </w:p>
    <w:p w:rsidR="006E5A0C" w:rsidRPr="00953565" w:rsidRDefault="006E5A0C" w:rsidP="006E5A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</w:t>
      </w:r>
      <w:r w:rsidR="0093564D">
        <w:rPr>
          <w:rFonts w:ascii="Arial" w:hAnsi="Arial" w:cs="Arial"/>
        </w:rPr>
        <w:t>Código</w:t>
      </w:r>
      <w:r>
        <w:rPr>
          <w:rFonts w:ascii="Arial" w:hAnsi="Arial" w:cs="Arial"/>
        </w:rPr>
        <w:t xml:space="preserve"> de Conducta se </w:t>
      </w:r>
      <w:r w:rsidR="000D3D6C">
        <w:rPr>
          <w:rFonts w:ascii="Arial" w:hAnsi="Arial" w:cs="Arial"/>
        </w:rPr>
        <w:t>especificarán</w:t>
      </w:r>
      <w:r>
        <w:rPr>
          <w:rFonts w:ascii="Arial" w:hAnsi="Arial" w:cs="Arial"/>
        </w:rPr>
        <w:t xml:space="preserve"> de forma puntual y concreta,</w:t>
      </w:r>
      <w:r w:rsidRPr="00953565">
        <w:rPr>
          <w:rFonts w:ascii="Arial" w:hAnsi="Arial" w:cs="Arial"/>
        </w:rPr>
        <w:t xml:space="preserve"> las conductas o </w:t>
      </w:r>
      <w:r>
        <w:rPr>
          <w:rFonts w:ascii="Arial" w:hAnsi="Arial" w:cs="Arial"/>
        </w:rPr>
        <w:t xml:space="preserve">el comportamiento esperado </w:t>
      </w:r>
      <w:r w:rsidR="00D055F7">
        <w:rPr>
          <w:rFonts w:ascii="Arial" w:hAnsi="Arial" w:cs="Arial"/>
        </w:rPr>
        <w:t xml:space="preserve">y que deben cumplir </w:t>
      </w:r>
      <w:r w:rsidRPr="00953565">
        <w:rPr>
          <w:rFonts w:ascii="Arial" w:hAnsi="Arial" w:cs="Arial"/>
        </w:rPr>
        <w:t xml:space="preserve">las </w:t>
      </w:r>
      <w:r>
        <w:rPr>
          <w:rFonts w:ascii="Arial" w:hAnsi="Arial" w:cs="Arial"/>
        </w:rPr>
        <w:t>P</w:t>
      </w:r>
      <w:r w:rsidRPr="00953565">
        <w:rPr>
          <w:rFonts w:ascii="Arial" w:hAnsi="Arial" w:cs="Arial"/>
        </w:rPr>
        <w:t xml:space="preserve">ersonas </w:t>
      </w:r>
      <w:r>
        <w:rPr>
          <w:rFonts w:ascii="Arial" w:hAnsi="Arial" w:cs="Arial"/>
        </w:rPr>
        <w:t>S</w:t>
      </w:r>
      <w:r w:rsidRPr="00953565">
        <w:rPr>
          <w:rFonts w:ascii="Arial" w:hAnsi="Arial" w:cs="Arial"/>
        </w:rPr>
        <w:t xml:space="preserve">ervidoras </w:t>
      </w:r>
      <w:r>
        <w:rPr>
          <w:rFonts w:ascii="Arial" w:hAnsi="Arial" w:cs="Arial"/>
        </w:rPr>
        <w:t>P</w:t>
      </w:r>
      <w:r w:rsidRPr="00953565">
        <w:rPr>
          <w:rFonts w:ascii="Arial" w:hAnsi="Arial" w:cs="Arial"/>
        </w:rPr>
        <w:t>úblicas</w:t>
      </w:r>
      <w:r w:rsidR="0093564D">
        <w:rPr>
          <w:rFonts w:ascii="Arial" w:hAnsi="Arial" w:cs="Arial"/>
        </w:rPr>
        <w:t xml:space="preserve">, es decir, </w:t>
      </w:r>
      <w:r w:rsidRPr="00953565">
        <w:rPr>
          <w:rFonts w:ascii="Arial" w:hAnsi="Arial" w:cs="Arial"/>
        </w:rPr>
        <w:t>la forma en que aplicarán los principios</w:t>
      </w:r>
      <w:r w:rsidR="0093564D">
        <w:rPr>
          <w:rFonts w:ascii="Arial" w:hAnsi="Arial" w:cs="Arial"/>
        </w:rPr>
        <w:t xml:space="preserve">, </w:t>
      </w:r>
      <w:r w:rsidRPr="00953565">
        <w:rPr>
          <w:rFonts w:ascii="Arial" w:hAnsi="Arial" w:cs="Arial"/>
        </w:rPr>
        <w:t>valores</w:t>
      </w:r>
      <w:r w:rsidR="0093564D">
        <w:rPr>
          <w:rFonts w:ascii="Arial" w:hAnsi="Arial" w:cs="Arial"/>
        </w:rPr>
        <w:t xml:space="preserve"> y </w:t>
      </w:r>
      <w:r w:rsidR="00D055F7">
        <w:rPr>
          <w:rFonts w:ascii="Arial" w:hAnsi="Arial" w:cs="Arial"/>
        </w:rPr>
        <w:t>R</w:t>
      </w:r>
      <w:r w:rsidR="0093564D">
        <w:rPr>
          <w:rFonts w:ascii="Arial" w:hAnsi="Arial" w:cs="Arial"/>
        </w:rPr>
        <w:t xml:space="preserve">eglas de </w:t>
      </w:r>
      <w:r w:rsidR="00D055F7">
        <w:rPr>
          <w:rFonts w:ascii="Arial" w:hAnsi="Arial" w:cs="Arial"/>
        </w:rPr>
        <w:t>I</w:t>
      </w:r>
      <w:r w:rsidR="0093564D">
        <w:rPr>
          <w:rFonts w:ascii="Arial" w:hAnsi="Arial" w:cs="Arial"/>
        </w:rPr>
        <w:t>ntegridad a que refiere el Código de Ética</w:t>
      </w:r>
      <w:r w:rsidRPr="00953565">
        <w:rPr>
          <w:rFonts w:ascii="Arial" w:hAnsi="Arial" w:cs="Arial"/>
        </w:rPr>
        <w:t>.</w:t>
      </w:r>
    </w:p>
    <w:p w:rsidR="00DB2550" w:rsidRPr="00953565" w:rsidRDefault="00DB2550" w:rsidP="00DB2550">
      <w:p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 xml:space="preserve">Es necesario procurar que cada conducta o comportamiento sea redactado en sentido positivo y responda a las necesidades específicas de la </w:t>
      </w:r>
      <w:r w:rsidRPr="00D055F7">
        <w:rPr>
          <w:rFonts w:ascii="Arial" w:hAnsi="Arial" w:cs="Arial"/>
        </w:rPr>
        <w:t>Dependencia o Entidad</w:t>
      </w:r>
      <w:r w:rsidR="00B6246A" w:rsidRPr="00D055F7">
        <w:rPr>
          <w:rFonts w:ascii="Arial" w:hAnsi="Arial" w:cs="Arial"/>
        </w:rPr>
        <w:t xml:space="preserve"> Paraestatal</w:t>
      </w:r>
      <w:r w:rsidR="00D055F7" w:rsidRPr="00EB4EF4">
        <w:rPr>
          <w:rFonts w:ascii="Arial" w:hAnsi="Arial" w:cs="Arial"/>
        </w:rPr>
        <w:t xml:space="preserve"> de que se trate</w:t>
      </w:r>
      <w:r w:rsidRPr="00D055F7">
        <w:rPr>
          <w:rFonts w:ascii="Arial" w:hAnsi="Arial" w:cs="Arial"/>
        </w:rPr>
        <w:t xml:space="preserve">, </w:t>
      </w:r>
      <w:r w:rsidR="00771579" w:rsidRPr="00D055F7">
        <w:rPr>
          <w:rFonts w:ascii="Arial" w:hAnsi="Arial" w:cs="Arial"/>
        </w:rPr>
        <w:t>y</w:t>
      </w:r>
      <w:r w:rsidR="002272F8">
        <w:rPr>
          <w:rFonts w:ascii="Arial" w:hAnsi="Arial" w:cs="Arial"/>
        </w:rPr>
        <w:t xml:space="preserve"> </w:t>
      </w:r>
      <w:r w:rsidRPr="00953565">
        <w:rPr>
          <w:rFonts w:ascii="Arial" w:hAnsi="Arial" w:cs="Arial"/>
        </w:rPr>
        <w:t xml:space="preserve">con el propósito de generar una verdadera identidad en las </w:t>
      </w:r>
      <w:r w:rsidR="004545EE">
        <w:rPr>
          <w:rFonts w:ascii="Arial" w:hAnsi="Arial" w:cs="Arial"/>
        </w:rPr>
        <w:t>P</w:t>
      </w:r>
      <w:r w:rsidRPr="00953565">
        <w:rPr>
          <w:rFonts w:ascii="Arial" w:hAnsi="Arial" w:cs="Arial"/>
        </w:rPr>
        <w:t xml:space="preserve">ersonas </w:t>
      </w:r>
      <w:r w:rsidR="004545EE">
        <w:rPr>
          <w:rFonts w:ascii="Arial" w:hAnsi="Arial" w:cs="Arial"/>
        </w:rPr>
        <w:t>S</w:t>
      </w:r>
      <w:r w:rsidRPr="00953565">
        <w:rPr>
          <w:rFonts w:ascii="Arial" w:hAnsi="Arial" w:cs="Arial"/>
        </w:rPr>
        <w:t xml:space="preserve">ervidoras </w:t>
      </w:r>
      <w:r w:rsidR="004545EE">
        <w:rPr>
          <w:rFonts w:ascii="Arial" w:hAnsi="Arial" w:cs="Arial"/>
        </w:rPr>
        <w:t>P</w:t>
      </w:r>
      <w:r w:rsidRPr="00953565">
        <w:rPr>
          <w:rFonts w:ascii="Arial" w:hAnsi="Arial" w:cs="Arial"/>
        </w:rPr>
        <w:t xml:space="preserve">úblicas. </w:t>
      </w:r>
    </w:p>
    <w:p w:rsidR="00DB2550" w:rsidRPr="00953565" w:rsidRDefault="00DB2550" w:rsidP="00DB2550">
      <w:p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 xml:space="preserve">Las Dependencias y Entidades </w:t>
      </w:r>
      <w:r w:rsidR="00D13287" w:rsidRPr="00953565">
        <w:rPr>
          <w:rFonts w:ascii="Arial" w:hAnsi="Arial" w:cs="Arial"/>
        </w:rPr>
        <w:t xml:space="preserve">Paraestatales </w:t>
      </w:r>
      <w:r w:rsidRPr="00953565">
        <w:rPr>
          <w:rFonts w:ascii="Arial" w:hAnsi="Arial" w:cs="Arial"/>
        </w:rPr>
        <w:t xml:space="preserve">deberán clasificar las conductas, teniendo como base sus atribuciones, metas, objetivos, </w:t>
      </w:r>
      <w:r w:rsidR="004F7FA5">
        <w:rPr>
          <w:rFonts w:ascii="Arial" w:hAnsi="Arial" w:cs="Arial"/>
        </w:rPr>
        <w:t>M</w:t>
      </w:r>
      <w:r w:rsidRPr="00953565">
        <w:rPr>
          <w:rFonts w:ascii="Arial" w:hAnsi="Arial" w:cs="Arial"/>
        </w:rPr>
        <w:t xml:space="preserve">isión y </w:t>
      </w:r>
      <w:r w:rsidR="004F7FA5">
        <w:rPr>
          <w:rFonts w:ascii="Arial" w:hAnsi="Arial" w:cs="Arial"/>
        </w:rPr>
        <w:t>V</w:t>
      </w:r>
      <w:r w:rsidRPr="00953565">
        <w:rPr>
          <w:rFonts w:ascii="Arial" w:hAnsi="Arial" w:cs="Arial"/>
        </w:rPr>
        <w:t>isión</w:t>
      </w:r>
      <w:r w:rsidR="004545EE">
        <w:rPr>
          <w:rFonts w:ascii="Arial" w:hAnsi="Arial" w:cs="Arial"/>
        </w:rPr>
        <w:t>,</w:t>
      </w:r>
      <w:r w:rsidRPr="00953565">
        <w:rPr>
          <w:rFonts w:ascii="Arial" w:hAnsi="Arial" w:cs="Arial"/>
        </w:rPr>
        <w:t xml:space="preserve"> derivad</w:t>
      </w:r>
      <w:r w:rsidR="004545EE">
        <w:rPr>
          <w:rFonts w:ascii="Arial" w:hAnsi="Arial" w:cs="Arial"/>
        </w:rPr>
        <w:t xml:space="preserve">as </w:t>
      </w:r>
      <w:r w:rsidRPr="00953565">
        <w:rPr>
          <w:rFonts w:ascii="Arial" w:hAnsi="Arial" w:cs="Arial"/>
        </w:rPr>
        <w:t xml:space="preserve">de los principios y valores </w:t>
      </w:r>
      <w:r w:rsidR="005658A9" w:rsidRPr="00953565">
        <w:rPr>
          <w:rFonts w:ascii="Arial" w:hAnsi="Arial" w:cs="Arial"/>
        </w:rPr>
        <w:t>referidos en el Código de Ética</w:t>
      </w:r>
      <w:r w:rsidRPr="00953565">
        <w:rPr>
          <w:rFonts w:ascii="Arial" w:hAnsi="Arial" w:cs="Arial"/>
        </w:rPr>
        <w:t xml:space="preserve">; de tal manera, </w:t>
      </w:r>
      <w:r w:rsidR="004545EE">
        <w:rPr>
          <w:rFonts w:ascii="Arial" w:hAnsi="Arial" w:cs="Arial"/>
        </w:rPr>
        <w:t xml:space="preserve">que </w:t>
      </w:r>
      <w:r w:rsidRPr="00953565">
        <w:rPr>
          <w:rFonts w:ascii="Arial" w:hAnsi="Arial" w:cs="Arial"/>
        </w:rPr>
        <w:t>cada clasificación puede tener una o más conductas.</w:t>
      </w:r>
    </w:p>
    <w:p w:rsidR="00DB2550" w:rsidRPr="00953565" w:rsidRDefault="001A7BD6" w:rsidP="00DB2550">
      <w:p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El Código de Conducta deberá contener</w:t>
      </w:r>
      <w:r w:rsidR="004F7FA5">
        <w:rPr>
          <w:rFonts w:ascii="Arial" w:hAnsi="Arial" w:cs="Arial"/>
        </w:rPr>
        <w:t>,</w:t>
      </w:r>
      <w:r w:rsidR="002272F8">
        <w:rPr>
          <w:rFonts w:ascii="Arial" w:hAnsi="Arial" w:cs="Arial"/>
        </w:rPr>
        <w:t xml:space="preserve"> </w:t>
      </w:r>
      <w:r w:rsidR="00F33474" w:rsidRPr="00953565">
        <w:rPr>
          <w:rFonts w:ascii="Arial" w:hAnsi="Arial" w:cs="Arial"/>
        </w:rPr>
        <w:t>por lo menos</w:t>
      </w:r>
      <w:r w:rsidR="006372EC" w:rsidRPr="00953565">
        <w:rPr>
          <w:rFonts w:ascii="Arial" w:hAnsi="Arial" w:cs="Arial"/>
        </w:rPr>
        <w:t>,</w:t>
      </w:r>
      <w:r w:rsidR="002272F8">
        <w:rPr>
          <w:rFonts w:ascii="Arial" w:hAnsi="Arial" w:cs="Arial"/>
        </w:rPr>
        <w:t xml:space="preserve"> </w:t>
      </w:r>
      <w:r w:rsidRPr="00953565">
        <w:rPr>
          <w:rFonts w:ascii="Arial" w:hAnsi="Arial" w:cs="Arial"/>
        </w:rPr>
        <w:t>las conductas</w:t>
      </w:r>
      <w:r w:rsidR="002272F8">
        <w:rPr>
          <w:rFonts w:ascii="Arial" w:hAnsi="Arial" w:cs="Arial"/>
        </w:rPr>
        <w:t xml:space="preserve"> </w:t>
      </w:r>
      <w:r w:rsidR="00D055F7" w:rsidRPr="00953565">
        <w:rPr>
          <w:rFonts w:ascii="Arial" w:hAnsi="Arial" w:cs="Arial"/>
        </w:rPr>
        <w:t>siguientes</w:t>
      </w:r>
      <w:r w:rsidRPr="00953565">
        <w:rPr>
          <w:rFonts w:ascii="Arial" w:hAnsi="Arial" w:cs="Arial"/>
        </w:rPr>
        <w:t>:</w:t>
      </w:r>
    </w:p>
    <w:p w:rsidR="001A7BD6" w:rsidRPr="00953565" w:rsidRDefault="001A7BD6" w:rsidP="001A7BD6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Compromisos con la sociedad</w:t>
      </w:r>
      <w:r w:rsidR="00B2053B">
        <w:rPr>
          <w:rFonts w:ascii="Arial" w:hAnsi="Arial" w:cs="Arial"/>
        </w:rPr>
        <w:t>:</w:t>
      </w:r>
    </w:p>
    <w:p w:rsidR="001A7BD6" w:rsidRPr="00953565" w:rsidRDefault="001A7BD6" w:rsidP="00EB4EF4">
      <w:pPr>
        <w:pStyle w:val="Prrafodelista"/>
        <w:numPr>
          <w:ilvl w:val="1"/>
          <w:numId w:val="38"/>
        </w:num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Vocación de servicio.</w:t>
      </w:r>
    </w:p>
    <w:p w:rsidR="001A7BD6" w:rsidRPr="00953565" w:rsidRDefault="001A7BD6" w:rsidP="00EB4EF4">
      <w:pPr>
        <w:pStyle w:val="Prrafodelista"/>
        <w:numPr>
          <w:ilvl w:val="1"/>
          <w:numId w:val="38"/>
        </w:num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Asesoría, orientación y trámite.</w:t>
      </w:r>
    </w:p>
    <w:p w:rsidR="001A7BD6" w:rsidRPr="00953565" w:rsidRDefault="001A7BD6" w:rsidP="00EB4EF4">
      <w:pPr>
        <w:pStyle w:val="Prrafodelista"/>
        <w:numPr>
          <w:ilvl w:val="1"/>
          <w:numId w:val="38"/>
        </w:num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Activa participación en el combate a la corrupción.</w:t>
      </w:r>
    </w:p>
    <w:p w:rsidR="001A7BD6" w:rsidRPr="00953565" w:rsidRDefault="001A7BD6" w:rsidP="001A7BD6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 xml:space="preserve">Compromisos entre las </w:t>
      </w:r>
      <w:r w:rsidR="004F7FA5">
        <w:rPr>
          <w:rFonts w:ascii="Arial" w:hAnsi="Arial" w:cs="Arial"/>
        </w:rPr>
        <w:t>P</w:t>
      </w:r>
      <w:r w:rsidRPr="00953565">
        <w:rPr>
          <w:rFonts w:ascii="Arial" w:hAnsi="Arial" w:cs="Arial"/>
        </w:rPr>
        <w:t xml:space="preserve">ersonas </w:t>
      </w:r>
      <w:r w:rsidR="004F7FA5">
        <w:rPr>
          <w:rFonts w:ascii="Arial" w:hAnsi="Arial" w:cs="Arial"/>
        </w:rPr>
        <w:t>S</w:t>
      </w:r>
      <w:r w:rsidRPr="00953565">
        <w:rPr>
          <w:rFonts w:ascii="Arial" w:hAnsi="Arial" w:cs="Arial"/>
        </w:rPr>
        <w:t xml:space="preserve">ervidoras </w:t>
      </w:r>
      <w:r w:rsidR="004F7FA5">
        <w:rPr>
          <w:rFonts w:ascii="Arial" w:hAnsi="Arial" w:cs="Arial"/>
        </w:rPr>
        <w:t>P</w:t>
      </w:r>
      <w:r w:rsidR="006372EC" w:rsidRPr="00953565">
        <w:rPr>
          <w:rFonts w:ascii="Arial" w:hAnsi="Arial" w:cs="Arial"/>
        </w:rPr>
        <w:t>ú</w:t>
      </w:r>
      <w:r w:rsidRPr="00953565">
        <w:rPr>
          <w:rFonts w:ascii="Arial" w:hAnsi="Arial" w:cs="Arial"/>
        </w:rPr>
        <w:t>blicas de las Dependencias y Entidades Paraestatales en que laboran</w:t>
      </w:r>
      <w:r w:rsidR="00B2053B">
        <w:rPr>
          <w:rFonts w:ascii="Arial" w:hAnsi="Arial" w:cs="Arial"/>
        </w:rPr>
        <w:t>:</w:t>
      </w:r>
    </w:p>
    <w:p w:rsidR="001A7BD6" w:rsidRPr="00953565" w:rsidRDefault="001A7BD6" w:rsidP="001A7BD6">
      <w:pPr>
        <w:pStyle w:val="Prrafodelista"/>
        <w:numPr>
          <w:ilvl w:val="1"/>
          <w:numId w:val="28"/>
        </w:num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Actuar con respeto</w:t>
      </w:r>
      <w:r w:rsidR="00340AD6" w:rsidRPr="00953565">
        <w:rPr>
          <w:rFonts w:ascii="Arial" w:hAnsi="Arial" w:cs="Arial"/>
        </w:rPr>
        <w:t>.</w:t>
      </w:r>
    </w:p>
    <w:p w:rsidR="00340AD6" w:rsidRPr="00953565" w:rsidRDefault="00340AD6" w:rsidP="001A7BD6">
      <w:pPr>
        <w:pStyle w:val="Prrafodelista"/>
        <w:numPr>
          <w:ilvl w:val="1"/>
          <w:numId w:val="28"/>
        </w:num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Fomentar la igualdad de género y la no discriminación.</w:t>
      </w:r>
    </w:p>
    <w:p w:rsidR="00340AD6" w:rsidRPr="00953565" w:rsidRDefault="00340AD6" w:rsidP="001A7BD6">
      <w:pPr>
        <w:pStyle w:val="Prrafodelista"/>
        <w:numPr>
          <w:ilvl w:val="1"/>
          <w:numId w:val="28"/>
        </w:num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No tolerar</w:t>
      </w:r>
      <w:r w:rsidR="006372EC" w:rsidRPr="00953565">
        <w:rPr>
          <w:rFonts w:ascii="Arial" w:hAnsi="Arial" w:cs="Arial"/>
        </w:rPr>
        <w:t>,</w:t>
      </w:r>
      <w:r w:rsidR="002814AE">
        <w:rPr>
          <w:rFonts w:ascii="Arial" w:hAnsi="Arial" w:cs="Arial"/>
        </w:rPr>
        <w:t xml:space="preserve"> </w:t>
      </w:r>
      <w:r w:rsidR="006372EC" w:rsidRPr="00953565">
        <w:rPr>
          <w:rFonts w:ascii="Arial" w:hAnsi="Arial" w:cs="Arial"/>
        </w:rPr>
        <w:t>ni</w:t>
      </w:r>
      <w:r w:rsidRPr="00953565">
        <w:rPr>
          <w:rFonts w:ascii="Arial" w:hAnsi="Arial" w:cs="Arial"/>
        </w:rPr>
        <w:t xml:space="preserve"> fomentar el acoso sexual y el hostigamiento sexual.</w:t>
      </w:r>
    </w:p>
    <w:p w:rsidR="00340AD6" w:rsidRPr="00953565" w:rsidRDefault="00340AD6" w:rsidP="001A7BD6">
      <w:pPr>
        <w:pStyle w:val="Prrafodelista"/>
        <w:numPr>
          <w:ilvl w:val="1"/>
          <w:numId w:val="28"/>
        </w:num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Promover un clima organizacional libre de acoso laboral.</w:t>
      </w:r>
    </w:p>
    <w:p w:rsidR="001A7BD6" w:rsidRPr="00953565" w:rsidRDefault="00340AD6" w:rsidP="001A7BD6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Compromisos con el trabajo</w:t>
      </w:r>
      <w:r w:rsidR="00B2053B">
        <w:rPr>
          <w:rFonts w:ascii="Arial" w:hAnsi="Arial" w:cs="Arial"/>
        </w:rPr>
        <w:t>:</w:t>
      </w:r>
    </w:p>
    <w:p w:rsidR="00340AD6" w:rsidRPr="00953565" w:rsidRDefault="00340AD6" w:rsidP="00340AD6">
      <w:pPr>
        <w:pStyle w:val="Prrafodelista"/>
        <w:numPr>
          <w:ilvl w:val="1"/>
          <w:numId w:val="28"/>
        </w:num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 xml:space="preserve">Pleno conocimiento de las </w:t>
      </w:r>
      <w:r w:rsidR="00D055F7">
        <w:rPr>
          <w:rFonts w:ascii="Arial" w:hAnsi="Arial" w:cs="Arial"/>
        </w:rPr>
        <w:t xml:space="preserve">facultades y obligaciones </w:t>
      </w:r>
      <w:r w:rsidRPr="00953565">
        <w:rPr>
          <w:rFonts w:ascii="Arial" w:hAnsi="Arial" w:cs="Arial"/>
        </w:rPr>
        <w:t xml:space="preserve">de cada </w:t>
      </w:r>
      <w:r w:rsidR="004F7FA5">
        <w:rPr>
          <w:rFonts w:ascii="Arial" w:hAnsi="Arial" w:cs="Arial"/>
        </w:rPr>
        <w:t>P</w:t>
      </w:r>
      <w:r w:rsidRPr="00953565">
        <w:rPr>
          <w:rFonts w:ascii="Arial" w:hAnsi="Arial" w:cs="Arial"/>
        </w:rPr>
        <w:t xml:space="preserve">ersona </w:t>
      </w:r>
      <w:r w:rsidR="004F7FA5">
        <w:rPr>
          <w:rFonts w:ascii="Arial" w:hAnsi="Arial" w:cs="Arial"/>
        </w:rPr>
        <w:t>S</w:t>
      </w:r>
      <w:r w:rsidRPr="00953565">
        <w:rPr>
          <w:rFonts w:ascii="Arial" w:hAnsi="Arial" w:cs="Arial"/>
        </w:rPr>
        <w:t xml:space="preserve">ervidora </w:t>
      </w:r>
      <w:r w:rsidR="004F7FA5">
        <w:rPr>
          <w:rFonts w:ascii="Arial" w:hAnsi="Arial" w:cs="Arial"/>
        </w:rPr>
        <w:t>P</w:t>
      </w:r>
      <w:r w:rsidRPr="00953565">
        <w:rPr>
          <w:rFonts w:ascii="Arial" w:hAnsi="Arial" w:cs="Arial"/>
        </w:rPr>
        <w:t>ública.</w:t>
      </w:r>
    </w:p>
    <w:p w:rsidR="00340AD6" w:rsidRPr="00953565" w:rsidRDefault="00340AD6" w:rsidP="00340AD6">
      <w:pPr>
        <w:pStyle w:val="Prrafodelista"/>
        <w:numPr>
          <w:ilvl w:val="1"/>
          <w:numId w:val="28"/>
        </w:num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Ejercer adecuadamente el cargo público.</w:t>
      </w:r>
    </w:p>
    <w:p w:rsidR="00340AD6" w:rsidRPr="00953565" w:rsidRDefault="00340AD6" w:rsidP="00340AD6">
      <w:pPr>
        <w:pStyle w:val="Prrafodelista"/>
        <w:numPr>
          <w:ilvl w:val="1"/>
          <w:numId w:val="28"/>
        </w:num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Manejar apropiadamente la información.</w:t>
      </w:r>
    </w:p>
    <w:p w:rsidR="00340AD6" w:rsidRPr="00953565" w:rsidRDefault="00340AD6" w:rsidP="00340AD6">
      <w:pPr>
        <w:pStyle w:val="Prrafodelista"/>
        <w:numPr>
          <w:ilvl w:val="1"/>
          <w:numId w:val="28"/>
        </w:num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Uso adecuado de los recursos informáticos.</w:t>
      </w:r>
    </w:p>
    <w:p w:rsidR="00340AD6" w:rsidRPr="00953565" w:rsidRDefault="00340AD6" w:rsidP="00340AD6">
      <w:pPr>
        <w:pStyle w:val="Prrafodelista"/>
        <w:numPr>
          <w:ilvl w:val="1"/>
          <w:numId w:val="28"/>
        </w:num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Manejo de los recursos materiales y financieros con eficiencia y austeridad.</w:t>
      </w:r>
    </w:p>
    <w:p w:rsidR="00340AD6" w:rsidRPr="00953565" w:rsidRDefault="00340AD6" w:rsidP="00340AD6">
      <w:pPr>
        <w:pStyle w:val="Prrafodelista"/>
        <w:numPr>
          <w:ilvl w:val="1"/>
          <w:numId w:val="28"/>
        </w:num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Identificar y gestionar los conflictos de intereses</w:t>
      </w:r>
      <w:r w:rsidR="00D13287" w:rsidRPr="00953565">
        <w:rPr>
          <w:rFonts w:ascii="Arial" w:hAnsi="Arial" w:cs="Arial"/>
        </w:rPr>
        <w:t>.</w:t>
      </w:r>
    </w:p>
    <w:p w:rsidR="007E747F" w:rsidRPr="00953565" w:rsidRDefault="00144250" w:rsidP="007E74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a</w:t>
      </w:r>
      <w:r w:rsidR="007E747F" w:rsidRPr="00953565">
        <w:rPr>
          <w:rFonts w:ascii="Arial" w:hAnsi="Arial" w:cs="Arial"/>
        </w:rPr>
        <w:t xml:space="preserve"> fin de ejemplificar</w:t>
      </w:r>
      <w:r>
        <w:rPr>
          <w:rFonts w:ascii="Arial" w:hAnsi="Arial" w:cs="Arial"/>
        </w:rPr>
        <w:t xml:space="preserve"> el cumplimiento</w:t>
      </w:r>
      <w:r w:rsidR="00D055F7">
        <w:rPr>
          <w:rFonts w:ascii="Arial" w:hAnsi="Arial" w:cs="Arial"/>
        </w:rPr>
        <w:t xml:space="preserve"> de </w:t>
      </w:r>
      <w:r w:rsidR="007E747F" w:rsidRPr="00953565">
        <w:rPr>
          <w:rFonts w:ascii="Arial" w:hAnsi="Arial" w:cs="Arial"/>
        </w:rPr>
        <w:t>las conductas o comportamientos</w:t>
      </w:r>
      <w:r w:rsidR="002272F8">
        <w:rPr>
          <w:rFonts w:ascii="Arial" w:hAnsi="Arial" w:cs="Arial"/>
        </w:rPr>
        <w:t xml:space="preserve"> </w:t>
      </w:r>
      <w:r w:rsidR="007E747F" w:rsidRPr="00953565">
        <w:rPr>
          <w:rFonts w:ascii="Arial" w:hAnsi="Arial" w:cs="Arial"/>
        </w:rPr>
        <w:t xml:space="preserve">que se incluirán </w:t>
      </w:r>
      <w:r w:rsidR="004545EE">
        <w:rPr>
          <w:rFonts w:ascii="Arial" w:hAnsi="Arial" w:cs="Arial"/>
        </w:rPr>
        <w:t xml:space="preserve">en el </w:t>
      </w:r>
      <w:r w:rsidR="007E747F" w:rsidRPr="00953565">
        <w:rPr>
          <w:rFonts w:ascii="Arial" w:hAnsi="Arial" w:cs="Arial"/>
        </w:rPr>
        <w:t xml:space="preserve"> Código de Conducta,</w:t>
      </w:r>
      <w:r>
        <w:rPr>
          <w:rFonts w:ascii="Arial" w:hAnsi="Arial" w:cs="Arial"/>
        </w:rPr>
        <w:t xml:space="preserve"> estas</w:t>
      </w:r>
      <w:r w:rsidR="007E747F" w:rsidRPr="00953565">
        <w:rPr>
          <w:rFonts w:ascii="Arial" w:hAnsi="Arial" w:cs="Arial"/>
        </w:rPr>
        <w:t xml:space="preserve"> deberán hacer referencia a las directrices que establece el artículo 7 de la Ley de Responsabilidades Administrativas del Estado de Baja California, sin que dicho listado sea limitativo en la definición de comportamientos.</w:t>
      </w:r>
    </w:p>
    <w:p w:rsidR="00BE37F9" w:rsidRDefault="007E747F" w:rsidP="00475FAC">
      <w:p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 xml:space="preserve">En ese </w:t>
      </w:r>
      <w:r w:rsidR="007B4AB8" w:rsidRPr="00953565">
        <w:rPr>
          <w:rFonts w:ascii="Arial" w:hAnsi="Arial" w:cs="Arial"/>
        </w:rPr>
        <w:t>sentido</w:t>
      </w:r>
      <w:r w:rsidR="007B4AB8">
        <w:rPr>
          <w:rFonts w:ascii="Arial" w:hAnsi="Arial" w:cs="Arial"/>
        </w:rPr>
        <w:t xml:space="preserve">, </w:t>
      </w:r>
      <w:r w:rsidR="007B4AB8" w:rsidRPr="00953565">
        <w:rPr>
          <w:rFonts w:ascii="Arial" w:hAnsi="Arial" w:cs="Arial"/>
        </w:rPr>
        <w:t>para</w:t>
      </w:r>
      <w:r w:rsidRPr="00953565">
        <w:rPr>
          <w:rFonts w:ascii="Arial" w:hAnsi="Arial" w:cs="Arial"/>
        </w:rPr>
        <w:t xml:space="preserve"> facilitar </w:t>
      </w:r>
      <w:r w:rsidR="007B4AB8">
        <w:rPr>
          <w:rFonts w:ascii="Arial" w:hAnsi="Arial" w:cs="Arial"/>
        </w:rPr>
        <w:t xml:space="preserve">el </w:t>
      </w:r>
      <w:r w:rsidRPr="00953565">
        <w:rPr>
          <w:rFonts w:ascii="Arial" w:hAnsi="Arial" w:cs="Arial"/>
        </w:rPr>
        <w:t xml:space="preserve">ejercicio, a continuación, se </w:t>
      </w:r>
      <w:r w:rsidR="007B4AB8">
        <w:rPr>
          <w:rFonts w:ascii="Arial" w:hAnsi="Arial" w:cs="Arial"/>
        </w:rPr>
        <w:t xml:space="preserve">enuncian ejemplos de </w:t>
      </w:r>
      <w:r w:rsidRPr="00953565">
        <w:rPr>
          <w:rFonts w:ascii="Arial" w:hAnsi="Arial" w:cs="Arial"/>
        </w:rPr>
        <w:t>comportamiento</w:t>
      </w:r>
      <w:r w:rsidR="00BA0D36" w:rsidRPr="00D055F7">
        <w:rPr>
          <w:rFonts w:ascii="Arial" w:hAnsi="Arial" w:cs="Arial"/>
        </w:rPr>
        <w:t>s</w:t>
      </w:r>
      <w:r w:rsidRPr="00953565">
        <w:rPr>
          <w:rFonts w:ascii="Arial" w:hAnsi="Arial" w:cs="Arial"/>
        </w:rPr>
        <w:t xml:space="preserve"> alineados o armonizados con los principios, valores o reglas que resul</w:t>
      </w:r>
      <w:r w:rsidR="00D91B70" w:rsidRPr="00953565">
        <w:rPr>
          <w:rFonts w:ascii="Arial" w:hAnsi="Arial" w:cs="Arial"/>
        </w:rPr>
        <w:t>tan aplicables al caso concreto</w:t>
      </w:r>
      <w:r w:rsidR="007B4AB8">
        <w:rPr>
          <w:rFonts w:ascii="Arial" w:hAnsi="Arial" w:cs="Arial"/>
        </w:rPr>
        <w:t>.</w:t>
      </w:r>
    </w:p>
    <w:p w:rsidR="002814AE" w:rsidRDefault="002814AE" w:rsidP="00475FAC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3543"/>
        <w:gridCol w:w="1417"/>
        <w:gridCol w:w="1821"/>
      </w:tblGrid>
      <w:tr w:rsidR="00475FAC" w:rsidRPr="00953565" w:rsidTr="002814AE">
        <w:trPr>
          <w:trHeight w:val="709"/>
        </w:trPr>
        <w:tc>
          <w:tcPr>
            <w:tcW w:w="5000" w:type="pct"/>
            <w:gridSpan w:val="4"/>
            <w:shd w:val="clear" w:color="auto" w:fill="E2EFD9" w:themeFill="accent6" w:themeFillTint="33"/>
            <w:vAlign w:val="center"/>
          </w:tcPr>
          <w:p w:rsidR="00475FAC" w:rsidRPr="00953565" w:rsidRDefault="00475FAC" w:rsidP="00CE3CE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565">
              <w:rPr>
                <w:rFonts w:ascii="Arial" w:hAnsi="Arial" w:cs="Arial"/>
                <w:b/>
                <w:sz w:val="20"/>
                <w:szCs w:val="20"/>
              </w:rPr>
              <w:t xml:space="preserve">Esquema para verificar </w:t>
            </w:r>
            <w:r w:rsidR="007B4AB8">
              <w:rPr>
                <w:rFonts w:ascii="Arial" w:hAnsi="Arial" w:cs="Arial"/>
                <w:b/>
                <w:sz w:val="20"/>
                <w:szCs w:val="20"/>
              </w:rPr>
              <w:t>si</w:t>
            </w:r>
            <w:r w:rsidRPr="00953565">
              <w:rPr>
                <w:rFonts w:ascii="Arial" w:hAnsi="Arial" w:cs="Arial"/>
                <w:b/>
                <w:sz w:val="20"/>
                <w:szCs w:val="20"/>
              </w:rPr>
              <w:t xml:space="preserve"> la conducta se encuentra alineada a los principios, valores o </w:t>
            </w:r>
            <w:r w:rsidR="00D055F7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953565">
              <w:rPr>
                <w:rFonts w:ascii="Arial" w:hAnsi="Arial" w:cs="Arial"/>
                <w:b/>
                <w:sz w:val="20"/>
                <w:szCs w:val="20"/>
              </w:rPr>
              <w:t xml:space="preserve">eglas de </w:t>
            </w:r>
            <w:r w:rsidR="00D055F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953565">
              <w:rPr>
                <w:rFonts w:ascii="Arial" w:hAnsi="Arial" w:cs="Arial"/>
                <w:b/>
                <w:sz w:val="20"/>
                <w:szCs w:val="20"/>
              </w:rPr>
              <w:t>ntegridad</w:t>
            </w:r>
          </w:p>
        </w:tc>
      </w:tr>
      <w:tr w:rsidR="00475FAC" w:rsidRPr="00953565" w:rsidTr="002814AE">
        <w:tblPrEx>
          <w:shd w:val="clear" w:color="auto" w:fill="auto"/>
        </w:tblPrEx>
        <w:trPr>
          <w:trHeight w:val="891"/>
        </w:trPr>
        <w:tc>
          <w:tcPr>
            <w:tcW w:w="1224" w:type="pct"/>
            <w:vAlign w:val="center"/>
          </w:tcPr>
          <w:p w:rsidR="00475FAC" w:rsidRPr="00953565" w:rsidRDefault="007B4AB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</w:t>
            </w:r>
            <w:r w:rsidR="00475FAC" w:rsidRPr="009535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onducta que se pretende incorporar en el Código de Conducta</w:t>
            </w:r>
          </w:p>
        </w:tc>
        <w:tc>
          <w:tcPr>
            <w:tcW w:w="1973" w:type="pct"/>
            <w:shd w:val="clear" w:color="auto" w:fill="E2EFD9" w:themeFill="accent6" w:themeFillTint="33"/>
            <w:vAlign w:val="center"/>
          </w:tcPr>
          <w:p w:rsidR="00475FAC" w:rsidRPr="00953565" w:rsidRDefault="00475FAC" w:rsidP="003F70D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Principio o valor que se pretende observar</w:t>
            </w:r>
          </w:p>
        </w:tc>
        <w:tc>
          <w:tcPr>
            <w:tcW w:w="789" w:type="pct"/>
            <w:shd w:val="clear" w:color="auto" w:fill="E2EFD9" w:themeFill="accent6" w:themeFillTint="33"/>
            <w:vAlign w:val="center"/>
          </w:tcPr>
          <w:p w:rsidR="00475FAC" w:rsidRPr="00953565" w:rsidRDefault="00475FAC" w:rsidP="003F70D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Fundamento</w:t>
            </w:r>
          </w:p>
        </w:tc>
        <w:tc>
          <w:tcPr>
            <w:tcW w:w="1014" w:type="pct"/>
            <w:shd w:val="clear" w:color="auto" w:fill="E2EFD9" w:themeFill="accent6" w:themeFillTint="33"/>
            <w:vAlign w:val="center"/>
          </w:tcPr>
          <w:p w:rsidR="00475FAC" w:rsidRPr="00953565" w:rsidRDefault="00475FAC" w:rsidP="003F70D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Otros principios, valores o </w:t>
            </w:r>
            <w:r w:rsidR="00D055F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</w:t>
            </w:r>
            <w:r w:rsidRPr="009535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eglas de </w:t>
            </w:r>
            <w:r w:rsidR="00D055F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</w:t>
            </w:r>
            <w:r w:rsidRPr="009535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ntegridad con los que se vincula</w:t>
            </w:r>
          </w:p>
        </w:tc>
      </w:tr>
      <w:tr w:rsidR="00475FAC" w:rsidRPr="00953565" w:rsidTr="002814AE">
        <w:tblPrEx>
          <w:shd w:val="clear" w:color="auto" w:fill="auto"/>
        </w:tblPrEx>
        <w:trPr>
          <w:trHeight w:val="3289"/>
        </w:trPr>
        <w:tc>
          <w:tcPr>
            <w:tcW w:w="1224" w:type="pct"/>
          </w:tcPr>
          <w:p w:rsidR="00475FAC" w:rsidRPr="00953565" w:rsidRDefault="00475FAC" w:rsidP="00CE3CE6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5356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Las </w:t>
            </w:r>
            <w:r w:rsidR="0084382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P</w:t>
            </w:r>
            <w:r w:rsidRPr="0095356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ersonas </w:t>
            </w:r>
            <w:r w:rsidR="0084382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</w:t>
            </w:r>
            <w:r w:rsidRPr="0095356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ervidoras </w:t>
            </w:r>
            <w:r w:rsidR="0084382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P</w:t>
            </w:r>
            <w:r w:rsidRPr="0095356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úblicas </w:t>
            </w:r>
            <w:r w:rsidR="003F70D7" w:rsidRPr="0095356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de la </w:t>
            </w:r>
            <w:r w:rsidRPr="0095356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(</w:t>
            </w:r>
            <w:r w:rsidR="003F70D7" w:rsidRPr="0095356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señalar la </w:t>
            </w:r>
            <w:r w:rsidR="004F7FA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</w:t>
            </w:r>
            <w:r w:rsidRPr="0095356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ependencia</w:t>
            </w:r>
            <w:r w:rsidR="002272F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7B4AB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</w:t>
            </w:r>
            <w:r w:rsidR="002272F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4F7FA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95356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ntidad</w:t>
            </w:r>
            <w:r w:rsidR="002272F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4F7FA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P</w:t>
            </w:r>
            <w:r w:rsidR="003F70D7" w:rsidRPr="0095356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araestatal</w:t>
            </w:r>
            <w:r w:rsidRPr="0095356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) en la elaboración, impulso y aplicación de políticas y programas, evitarán el beneficio personal, familiar o de una tercera persona o bien, para perjudicar a una persona.</w:t>
            </w:r>
          </w:p>
        </w:tc>
        <w:tc>
          <w:tcPr>
            <w:tcW w:w="1973" w:type="pct"/>
            <w:shd w:val="clear" w:color="auto" w:fill="E2EFD9" w:themeFill="accent6" w:themeFillTint="33"/>
          </w:tcPr>
          <w:p w:rsidR="00CE3CE6" w:rsidRPr="00953565" w:rsidRDefault="00475FAC" w:rsidP="00CE3CE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Principio de </w:t>
            </w:r>
            <w:r w:rsidR="00CE3CE6" w:rsidRPr="009535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</w:t>
            </w:r>
            <w:r w:rsidRPr="009535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mparcialidad</w:t>
            </w:r>
            <w:r w:rsidRPr="0095356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75FAC" w:rsidRPr="00953565" w:rsidRDefault="00475FAC" w:rsidP="00CE3CE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>Brindar a los ciudadanos y a la población en general el mismo trato, no conceder privilegios o preferencias a organizaciones o personas, ni permitir que influencias, intereses o prejuicios indebidos afecten su compromiso para tomar decisiones o ejercer sus funciones de manera objetiva</w:t>
            </w:r>
            <w:r w:rsidR="00CE3CE6" w:rsidRPr="009535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9" w:type="pct"/>
            <w:shd w:val="clear" w:color="auto" w:fill="E2EFD9" w:themeFill="accent6" w:themeFillTint="33"/>
          </w:tcPr>
          <w:p w:rsidR="00475FAC" w:rsidRPr="00953565" w:rsidRDefault="00475FAC" w:rsidP="00CE3CE6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>Artículo 7</w:t>
            </w:r>
            <w:r w:rsidR="006E0D5A" w:rsidRPr="0095356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53565">
              <w:rPr>
                <w:rFonts w:ascii="Arial" w:hAnsi="Arial" w:cs="Arial"/>
                <w:sz w:val="20"/>
                <w:szCs w:val="20"/>
              </w:rPr>
              <w:t>fracción VIII del Código de Ética.</w:t>
            </w:r>
          </w:p>
        </w:tc>
        <w:tc>
          <w:tcPr>
            <w:tcW w:w="1014" w:type="pct"/>
            <w:shd w:val="clear" w:color="auto" w:fill="E2EFD9" w:themeFill="accent6" w:themeFillTint="33"/>
          </w:tcPr>
          <w:p w:rsidR="00475FAC" w:rsidRPr="00953565" w:rsidRDefault="00475FAC" w:rsidP="00C9131D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5356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Regla </w:t>
            </w:r>
            <w:r w:rsidR="00CE3CE6" w:rsidRPr="0095356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de </w:t>
            </w:r>
            <w:r w:rsidR="00D055F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I</w:t>
            </w:r>
            <w:r w:rsidR="00CE3CE6" w:rsidRPr="0095356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ntegridad relativa a actuación p</w:t>
            </w:r>
            <w:r w:rsidRPr="0095356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ública.</w:t>
            </w:r>
          </w:p>
          <w:p w:rsidR="00CE3CE6" w:rsidRPr="00953565" w:rsidRDefault="00CE3CE6" w:rsidP="00C9131D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  <w:p w:rsidR="00475FAC" w:rsidRPr="00953565" w:rsidRDefault="00CE3CE6" w:rsidP="00C9131D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5356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Valor de i</w:t>
            </w:r>
            <w:r w:rsidR="00475FAC" w:rsidRPr="0095356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gualdad y no discriminación.</w:t>
            </w:r>
          </w:p>
          <w:p w:rsidR="00475FAC" w:rsidRPr="00953565" w:rsidRDefault="00475FAC" w:rsidP="00C913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5FAC" w:rsidRPr="00953565" w:rsidRDefault="00475FAC" w:rsidP="00C913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5FAC" w:rsidRPr="00953565" w:rsidRDefault="00475FAC" w:rsidP="00C913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5FAC" w:rsidRPr="00953565" w:rsidRDefault="00475FAC" w:rsidP="00C913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5FAC" w:rsidRPr="00953565" w:rsidRDefault="00475FAC" w:rsidP="00C913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5FAC" w:rsidRPr="00953565" w:rsidRDefault="00475FAC" w:rsidP="00C913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5FAC" w:rsidRPr="00953565" w:rsidRDefault="00475FAC" w:rsidP="00C913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5FAC" w:rsidRPr="00953565" w:rsidRDefault="00475FAC" w:rsidP="00C913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FAC" w:rsidRPr="00953565" w:rsidTr="002814AE">
        <w:tblPrEx>
          <w:shd w:val="clear" w:color="auto" w:fill="auto"/>
        </w:tblPrEx>
        <w:trPr>
          <w:trHeight w:val="4245"/>
        </w:trPr>
        <w:tc>
          <w:tcPr>
            <w:tcW w:w="1224" w:type="pct"/>
          </w:tcPr>
          <w:p w:rsidR="00475FAC" w:rsidRPr="00953565" w:rsidRDefault="00475FAC" w:rsidP="00CE3CE6">
            <w:pPr>
              <w:pStyle w:val="Sinespaciad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5356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Las </w:t>
            </w:r>
            <w:r w:rsidR="0084382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P</w:t>
            </w:r>
            <w:r w:rsidRPr="0095356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ersonas </w:t>
            </w:r>
            <w:r w:rsidR="0084382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</w:t>
            </w:r>
            <w:r w:rsidRPr="0095356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ervidoras </w:t>
            </w:r>
            <w:r w:rsidR="0084382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P</w:t>
            </w:r>
            <w:r w:rsidRPr="0095356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úblicas</w:t>
            </w:r>
            <w:r w:rsidR="00CE3CE6" w:rsidRPr="0095356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de la </w:t>
            </w:r>
            <w:r w:rsidRPr="0095356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(</w:t>
            </w:r>
            <w:r w:rsidR="00CE3CE6" w:rsidRPr="0095356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señalar la </w:t>
            </w:r>
            <w:r w:rsidR="004F7FA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</w:t>
            </w:r>
            <w:r w:rsidRPr="0095356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ependencia</w:t>
            </w:r>
            <w:r w:rsidR="00507C6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o</w:t>
            </w:r>
            <w:r w:rsidR="002272F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4F7FA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95356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ntidad </w:t>
            </w:r>
            <w:r w:rsidR="004F7FA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P</w:t>
            </w:r>
            <w:r w:rsidR="00CE3CE6" w:rsidRPr="0095356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araestatal</w:t>
            </w:r>
            <w:r w:rsidRPr="0095356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) fomentarán un ambiente laboral interno basado en el respeto mutuo, sin discriminación, distinción, exclusión, restricción o cualquier característica.</w:t>
            </w:r>
          </w:p>
        </w:tc>
        <w:tc>
          <w:tcPr>
            <w:tcW w:w="1973" w:type="pct"/>
            <w:shd w:val="clear" w:color="auto" w:fill="E2EFD9" w:themeFill="accent6" w:themeFillTint="33"/>
          </w:tcPr>
          <w:p w:rsidR="00CE3CE6" w:rsidRPr="00953565" w:rsidRDefault="00475FAC" w:rsidP="00CE3CE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b/>
                <w:sz w:val="20"/>
                <w:szCs w:val="20"/>
              </w:rPr>
              <w:t>Valor de Igualdad y no discriminación</w:t>
            </w:r>
            <w:r w:rsidRPr="0095356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75FAC" w:rsidRPr="00953565" w:rsidRDefault="00475FAC" w:rsidP="00CE3CE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>Tratar a todas las personas sin distinción, exclusión, restricción, o preferencia basada en el origen étnico nacional, el color de piel, la cultura, el sexo, el género, la edad, las discapacidades, la condición social, económica, de salud o jurídica, la religión, la apariencia física, las características genéticas, la situación migratoria, el embarazo, la lengua, las opiniones, las preferencias sexuales, la identidad o afiliación política, el estado civil, la situación familiar, las responsabilidades familiares, el idioma, los antecedentes penales o cualquier otro motivo</w:t>
            </w:r>
            <w:r w:rsidR="00C9131D" w:rsidRPr="009535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9" w:type="pct"/>
            <w:shd w:val="clear" w:color="auto" w:fill="E2EFD9" w:themeFill="accent6" w:themeFillTint="33"/>
          </w:tcPr>
          <w:p w:rsidR="00475FAC" w:rsidRPr="00953565" w:rsidRDefault="00CE3CE6" w:rsidP="00C913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 xml:space="preserve">Artículo 8, </w:t>
            </w:r>
            <w:r w:rsidR="00475FAC" w:rsidRPr="00953565">
              <w:rPr>
                <w:rFonts w:ascii="Arial" w:hAnsi="Arial" w:cs="Arial"/>
                <w:sz w:val="20"/>
                <w:szCs w:val="20"/>
              </w:rPr>
              <w:t>fracción V del Código de Ética.</w:t>
            </w:r>
          </w:p>
        </w:tc>
        <w:tc>
          <w:tcPr>
            <w:tcW w:w="1014" w:type="pct"/>
            <w:shd w:val="clear" w:color="auto" w:fill="E2EFD9" w:themeFill="accent6" w:themeFillTint="33"/>
          </w:tcPr>
          <w:p w:rsidR="00475FAC" w:rsidRPr="00953565" w:rsidRDefault="00475FAC" w:rsidP="00C9131D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5356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Principio de imparcialidad.</w:t>
            </w:r>
          </w:p>
          <w:p w:rsidR="00C9131D" w:rsidRPr="00953565" w:rsidRDefault="00C9131D" w:rsidP="00C9131D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  <w:p w:rsidR="00475FAC" w:rsidRPr="00953565" w:rsidRDefault="00475FAC" w:rsidP="00C9131D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5356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Regla </w:t>
            </w:r>
            <w:r w:rsidR="00507C6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de </w:t>
            </w:r>
            <w:r w:rsidR="00C9131D" w:rsidRPr="0095356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Integridad relativa a la</w:t>
            </w:r>
            <w:r w:rsidR="002272F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C9131D" w:rsidRPr="0095356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actuación p</w:t>
            </w:r>
            <w:r w:rsidRPr="0095356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ública.</w:t>
            </w:r>
          </w:p>
          <w:p w:rsidR="00475FAC" w:rsidRPr="00953565" w:rsidRDefault="00475FAC" w:rsidP="00C9131D">
            <w:pPr>
              <w:pStyle w:val="Sinespaciad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953565" w:rsidRPr="00953565" w:rsidRDefault="00953565" w:rsidP="00475FAC">
      <w:pPr>
        <w:spacing w:line="360" w:lineRule="auto"/>
        <w:jc w:val="both"/>
        <w:rPr>
          <w:rFonts w:ascii="Arial" w:hAnsi="Arial" w:cs="Arial"/>
        </w:rPr>
      </w:pPr>
    </w:p>
    <w:p w:rsidR="00475FAC" w:rsidRPr="00953565" w:rsidRDefault="00475FAC" w:rsidP="00475FAC">
      <w:p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 xml:space="preserve">Además, si durante la </w:t>
      </w:r>
      <w:r w:rsidR="00466C0F">
        <w:rPr>
          <w:rFonts w:ascii="Arial" w:hAnsi="Arial" w:cs="Arial"/>
        </w:rPr>
        <w:t>determinación</w:t>
      </w:r>
      <w:r w:rsidRPr="00953565">
        <w:rPr>
          <w:rFonts w:ascii="Arial" w:hAnsi="Arial" w:cs="Arial"/>
        </w:rPr>
        <w:t xml:space="preserve"> de las conductas o comportamientos, </w:t>
      </w:r>
      <w:r w:rsidR="00843822">
        <w:rPr>
          <w:rFonts w:ascii="Arial" w:hAnsi="Arial" w:cs="Arial"/>
        </w:rPr>
        <w:t xml:space="preserve">los </w:t>
      </w:r>
      <w:r w:rsidR="00C9131D" w:rsidRPr="00953565">
        <w:rPr>
          <w:rFonts w:ascii="Arial" w:hAnsi="Arial" w:cs="Arial"/>
        </w:rPr>
        <w:t>Comité</w:t>
      </w:r>
      <w:r w:rsidR="00843822">
        <w:rPr>
          <w:rFonts w:ascii="Arial" w:hAnsi="Arial" w:cs="Arial"/>
        </w:rPr>
        <w:t>s</w:t>
      </w:r>
      <w:r w:rsidRPr="00953565">
        <w:rPr>
          <w:rFonts w:ascii="Arial" w:hAnsi="Arial" w:cs="Arial"/>
        </w:rPr>
        <w:t xml:space="preserve"> advierte</w:t>
      </w:r>
      <w:r w:rsidR="00843822">
        <w:rPr>
          <w:rFonts w:ascii="Arial" w:hAnsi="Arial" w:cs="Arial"/>
        </w:rPr>
        <w:t>n</w:t>
      </w:r>
      <w:r w:rsidRPr="00953565">
        <w:rPr>
          <w:rFonts w:ascii="Arial" w:hAnsi="Arial" w:cs="Arial"/>
        </w:rPr>
        <w:t xml:space="preserve"> que, de los principios, valores o reglas contenidos en el Código de Ética, no se desprende alguno que se considere relevante para el desarrollo del empleo, cargo, comisión o </w:t>
      </w:r>
      <w:r w:rsidR="00D055F7">
        <w:rPr>
          <w:rFonts w:ascii="Arial" w:hAnsi="Arial" w:cs="Arial"/>
        </w:rPr>
        <w:t>f</w:t>
      </w:r>
      <w:r w:rsidRPr="00953565">
        <w:rPr>
          <w:rFonts w:ascii="Arial" w:hAnsi="Arial" w:cs="Arial"/>
        </w:rPr>
        <w:t>a</w:t>
      </w:r>
      <w:r w:rsidR="00D055F7">
        <w:rPr>
          <w:rFonts w:ascii="Arial" w:hAnsi="Arial" w:cs="Arial"/>
        </w:rPr>
        <w:t xml:space="preserve">cultades </w:t>
      </w:r>
      <w:r w:rsidRPr="00953565">
        <w:rPr>
          <w:rFonts w:ascii="Arial" w:hAnsi="Arial" w:cs="Arial"/>
        </w:rPr>
        <w:t xml:space="preserve">de las </w:t>
      </w:r>
      <w:r w:rsidR="00466C0F">
        <w:rPr>
          <w:rFonts w:ascii="Arial" w:hAnsi="Arial" w:cs="Arial"/>
        </w:rPr>
        <w:t>P</w:t>
      </w:r>
      <w:r w:rsidRPr="00953565">
        <w:rPr>
          <w:rFonts w:ascii="Arial" w:hAnsi="Arial" w:cs="Arial"/>
        </w:rPr>
        <w:t>ers</w:t>
      </w:r>
      <w:r w:rsidR="00C9131D" w:rsidRPr="00953565">
        <w:rPr>
          <w:rFonts w:ascii="Arial" w:hAnsi="Arial" w:cs="Arial"/>
        </w:rPr>
        <w:t xml:space="preserve">onas </w:t>
      </w:r>
      <w:r w:rsidR="00466C0F">
        <w:rPr>
          <w:rFonts w:ascii="Arial" w:hAnsi="Arial" w:cs="Arial"/>
        </w:rPr>
        <w:t>S</w:t>
      </w:r>
      <w:r w:rsidR="00C9131D" w:rsidRPr="00953565">
        <w:rPr>
          <w:rFonts w:ascii="Arial" w:hAnsi="Arial" w:cs="Arial"/>
        </w:rPr>
        <w:t xml:space="preserve">ervidoras </w:t>
      </w:r>
      <w:r w:rsidR="00466C0F">
        <w:rPr>
          <w:rFonts w:ascii="Arial" w:hAnsi="Arial" w:cs="Arial"/>
        </w:rPr>
        <w:t>P</w:t>
      </w:r>
      <w:r w:rsidR="00C9131D" w:rsidRPr="00953565">
        <w:rPr>
          <w:rFonts w:ascii="Arial" w:hAnsi="Arial" w:cs="Arial"/>
        </w:rPr>
        <w:t>úblicas en la D</w:t>
      </w:r>
      <w:r w:rsidRPr="00953565">
        <w:rPr>
          <w:rFonts w:ascii="Arial" w:hAnsi="Arial" w:cs="Arial"/>
        </w:rPr>
        <w:t xml:space="preserve">ependencia </w:t>
      </w:r>
      <w:r w:rsidR="00507C62">
        <w:rPr>
          <w:rFonts w:ascii="Arial" w:hAnsi="Arial" w:cs="Arial"/>
        </w:rPr>
        <w:t>o</w:t>
      </w:r>
      <w:r w:rsidR="002814AE">
        <w:rPr>
          <w:rFonts w:ascii="Arial" w:hAnsi="Arial" w:cs="Arial"/>
        </w:rPr>
        <w:t xml:space="preserve"> </w:t>
      </w:r>
      <w:r w:rsidR="00C9131D" w:rsidRPr="00953565">
        <w:rPr>
          <w:rFonts w:ascii="Arial" w:hAnsi="Arial" w:cs="Arial"/>
        </w:rPr>
        <w:t>E</w:t>
      </w:r>
      <w:r w:rsidRPr="00953565">
        <w:rPr>
          <w:rFonts w:ascii="Arial" w:hAnsi="Arial" w:cs="Arial"/>
        </w:rPr>
        <w:t>ntidad</w:t>
      </w:r>
      <w:r w:rsidR="00C9131D" w:rsidRPr="00953565">
        <w:rPr>
          <w:rFonts w:ascii="Arial" w:hAnsi="Arial" w:cs="Arial"/>
        </w:rPr>
        <w:t xml:space="preserve"> Paraestatal</w:t>
      </w:r>
      <w:r w:rsidRPr="00953565">
        <w:rPr>
          <w:rFonts w:ascii="Arial" w:hAnsi="Arial" w:cs="Arial"/>
        </w:rPr>
        <w:t xml:space="preserve"> de que se trate, podrán incorporar valores, principios o reglas, siempre y cuando, sean armónicos con los contenidos en aquél.</w:t>
      </w:r>
    </w:p>
    <w:p w:rsidR="00475FAC" w:rsidRPr="00953565" w:rsidRDefault="00475FAC" w:rsidP="00475FAC">
      <w:p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 xml:space="preserve">Para </w:t>
      </w:r>
      <w:r w:rsidR="00507C62">
        <w:rPr>
          <w:rFonts w:ascii="Arial" w:hAnsi="Arial" w:cs="Arial"/>
        </w:rPr>
        <w:t>este último aspecto</w:t>
      </w:r>
      <w:r w:rsidRPr="00953565">
        <w:rPr>
          <w:rFonts w:ascii="Arial" w:hAnsi="Arial" w:cs="Arial"/>
        </w:rPr>
        <w:t>, es importante que cada valor, principio o regla adicional que se incorpore, sea definida</w:t>
      </w:r>
      <w:r w:rsidR="00466C0F">
        <w:rPr>
          <w:rFonts w:ascii="Arial" w:hAnsi="Arial" w:cs="Arial"/>
        </w:rPr>
        <w:t xml:space="preserve"> en </w:t>
      </w:r>
      <w:r w:rsidR="00507C62">
        <w:rPr>
          <w:rFonts w:ascii="Arial" w:hAnsi="Arial" w:cs="Arial"/>
        </w:rPr>
        <w:t>el glosario</w:t>
      </w:r>
      <w:r w:rsidR="005053E0">
        <w:rPr>
          <w:rFonts w:ascii="Arial" w:hAnsi="Arial" w:cs="Arial"/>
        </w:rPr>
        <w:t xml:space="preserve"> o alguna sección</w:t>
      </w:r>
      <w:r w:rsidRPr="00953565">
        <w:rPr>
          <w:rFonts w:ascii="Arial" w:hAnsi="Arial" w:cs="Arial"/>
        </w:rPr>
        <w:t xml:space="preserve"> del Código de Conducta a fin de dar mayor claridad en su observancia y cumplimiento. </w:t>
      </w:r>
    </w:p>
    <w:p w:rsidR="00475FAC" w:rsidRDefault="00475FAC" w:rsidP="00475FAC">
      <w:p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A continuación, se muestra un ejemplo de la incorporación de un valor:</w:t>
      </w:r>
    </w:p>
    <w:tbl>
      <w:tblPr>
        <w:tblpPr w:leftFromText="141" w:rightFromText="141" w:vertAnchor="text" w:horzAnchor="margin" w:tblpY="10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97"/>
        <w:gridCol w:w="7"/>
        <w:gridCol w:w="6574"/>
      </w:tblGrid>
      <w:tr w:rsidR="002272F8" w:rsidRPr="00953565" w:rsidTr="002272F8">
        <w:trPr>
          <w:trHeight w:val="372"/>
        </w:trPr>
        <w:tc>
          <w:tcPr>
            <w:tcW w:w="1339" w:type="pct"/>
            <w:gridSpan w:val="2"/>
            <w:shd w:val="clear" w:color="auto" w:fill="auto"/>
            <w:vAlign w:val="center"/>
          </w:tcPr>
          <w:p w:rsidR="002272F8" w:rsidRPr="00953565" w:rsidRDefault="002272F8" w:rsidP="002272F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565">
              <w:rPr>
                <w:rFonts w:ascii="Arial" w:hAnsi="Arial" w:cs="Arial"/>
                <w:b/>
                <w:sz w:val="20"/>
                <w:szCs w:val="20"/>
              </w:rPr>
              <w:t>Valor que se pretende agregar</w:t>
            </w:r>
          </w:p>
        </w:tc>
        <w:tc>
          <w:tcPr>
            <w:tcW w:w="3661" w:type="pct"/>
            <w:shd w:val="clear" w:color="auto" w:fill="E2EFD9" w:themeFill="accent6" w:themeFillTint="33"/>
            <w:vAlign w:val="center"/>
          </w:tcPr>
          <w:p w:rsidR="002272F8" w:rsidRPr="00953565" w:rsidRDefault="002272F8" w:rsidP="002272F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565">
              <w:rPr>
                <w:rFonts w:ascii="Arial" w:hAnsi="Arial" w:cs="Arial"/>
                <w:b/>
                <w:sz w:val="20"/>
                <w:szCs w:val="20"/>
              </w:rPr>
              <w:t xml:space="preserve">Armonización con otros valores, principios o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953565">
              <w:rPr>
                <w:rFonts w:ascii="Arial" w:hAnsi="Arial" w:cs="Arial"/>
                <w:b/>
                <w:sz w:val="20"/>
                <w:szCs w:val="20"/>
              </w:rPr>
              <w:t xml:space="preserve">eglas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953565">
              <w:rPr>
                <w:rFonts w:ascii="Arial" w:hAnsi="Arial" w:cs="Arial"/>
                <w:b/>
                <w:sz w:val="20"/>
                <w:szCs w:val="20"/>
              </w:rPr>
              <w:t>ntegridad</w:t>
            </w:r>
          </w:p>
        </w:tc>
      </w:tr>
      <w:tr w:rsidR="002272F8" w:rsidRPr="00953565" w:rsidTr="002272F8">
        <w:trPr>
          <w:trHeight w:val="7222"/>
        </w:trPr>
        <w:tc>
          <w:tcPr>
            <w:tcW w:w="1335" w:type="pct"/>
          </w:tcPr>
          <w:p w:rsidR="002272F8" w:rsidRPr="00953565" w:rsidRDefault="002272F8" w:rsidP="002272F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565">
              <w:rPr>
                <w:rFonts w:ascii="Arial" w:hAnsi="Arial" w:cs="Arial"/>
                <w:b/>
                <w:sz w:val="20"/>
                <w:szCs w:val="20"/>
              </w:rPr>
              <w:t>Identidad Cultural</w:t>
            </w:r>
          </w:p>
          <w:p w:rsidR="002272F8" w:rsidRPr="00953565" w:rsidRDefault="002272F8" w:rsidP="002272F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72F8" w:rsidRPr="00953565" w:rsidRDefault="002272F8" w:rsidP="002272F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>Es fundamental el cuidado del entorno cultural, pues refleja nuestro compromiso con la nación, como la historia y las tradiciones de nuestro país.</w:t>
            </w:r>
          </w:p>
          <w:p w:rsidR="002272F8" w:rsidRPr="00953565" w:rsidRDefault="002272F8" w:rsidP="002272F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2272F8" w:rsidRPr="00953565" w:rsidRDefault="002272F8" w:rsidP="002272F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2272F8" w:rsidRPr="00953565" w:rsidRDefault="002272F8" w:rsidP="002272F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2272F8" w:rsidRPr="00953565" w:rsidRDefault="002272F8" w:rsidP="002272F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2272F8" w:rsidRPr="00953565" w:rsidRDefault="002272F8" w:rsidP="002272F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5" w:type="pct"/>
            <w:gridSpan w:val="2"/>
          </w:tcPr>
          <w:p w:rsidR="002272F8" w:rsidRPr="00953565" w:rsidRDefault="002272F8" w:rsidP="002272F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 xml:space="preserve">Este valor está vinculado al cumplimiento de: </w:t>
            </w:r>
          </w:p>
          <w:p w:rsidR="002272F8" w:rsidRPr="00953565" w:rsidRDefault="002272F8" w:rsidP="002272F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72F8" w:rsidRPr="00953565" w:rsidRDefault="002272F8" w:rsidP="002272F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953565">
              <w:rPr>
                <w:rFonts w:ascii="Arial" w:hAnsi="Arial" w:cs="Arial"/>
                <w:b/>
                <w:sz w:val="20"/>
                <w:szCs w:val="20"/>
              </w:rPr>
              <w:t>Principio de Lealtad</w:t>
            </w:r>
            <w:r w:rsidRPr="00953565">
              <w:rPr>
                <w:rFonts w:ascii="Arial" w:hAnsi="Arial" w:cs="Arial"/>
                <w:sz w:val="20"/>
                <w:szCs w:val="20"/>
              </w:rPr>
              <w:t xml:space="preserve"> del Código de Ética, en virtud de que buscará que las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53565">
              <w:rPr>
                <w:rFonts w:ascii="Arial" w:hAnsi="Arial" w:cs="Arial"/>
                <w:sz w:val="20"/>
                <w:szCs w:val="20"/>
              </w:rPr>
              <w:t xml:space="preserve">ersonas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53565">
              <w:rPr>
                <w:rFonts w:ascii="Arial" w:hAnsi="Arial" w:cs="Arial"/>
                <w:sz w:val="20"/>
                <w:szCs w:val="20"/>
              </w:rPr>
              <w:t xml:space="preserve">ervidoras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53565">
              <w:rPr>
                <w:rFonts w:ascii="Arial" w:hAnsi="Arial" w:cs="Arial"/>
                <w:sz w:val="20"/>
                <w:szCs w:val="20"/>
              </w:rPr>
              <w:t xml:space="preserve">úblicas correspondan a la confianza </w:t>
            </w:r>
            <w:r>
              <w:rPr>
                <w:rFonts w:ascii="Arial" w:hAnsi="Arial" w:cs="Arial"/>
                <w:sz w:val="20"/>
                <w:szCs w:val="20"/>
              </w:rPr>
              <w:t xml:space="preserve">institucional </w:t>
            </w:r>
            <w:r w:rsidRPr="00953565">
              <w:rPr>
                <w:rFonts w:ascii="Arial" w:hAnsi="Arial" w:cs="Arial"/>
                <w:sz w:val="20"/>
                <w:szCs w:val="20"/>
              </w:rPr>
              <w:t>que el Estado les ha conferido, tener una vocación absoluta de servicio a la sociedad, y satisfacer el interés superior de las necesidades colectivas por encima de intereses particulares, personales o ajenos al interés general y bienestar de la población.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55F7">
              <w:rPr>
                <w:rFonts w:ascii="Arial" w:hAnsi="Arial" w:cs="Arial"/>
                <w:sz w:val="20"/>
                <w:szCs w:val="20"/>
              </w:rPr>
              <w:t>(Art</w:t>
            </w:r>
            <w:r w:rsidRPr="00EB4EF4">
              <w:rPr>
                <w:rFonts w:ascii="Arial" w:hAnsi="Arial" w:cs="Arial"/>
                <w:sz w:val="20"/>
                <w:szCs w:val="20"/>
              </w:rPr>
              <w:t xml:space="preserve">ículo </w:t>
            </w:r>
            <w:r w:rsidRPr="00D055F7">
              <w:rPr>
                <w:rFonts w:ascii="Arial" w:hAnsi="Arial" w:cs="Arial"/>
                <w:sz w:val="20"/>
                <w:szCs w:val="20"/>
              </w:rPr>
              <w:t>7</w:t>
            </w:r>
            <w:r w:rsidRPr="00EB4EF4">
              <w:rPr>
                <w:rFonts w:ascii="Arial" w:hAnsi="Arial" w:cs="Arial"/>
                <w:sz w:val="20"/>
                <w:szCs w:val="20"/>
              </w:rPr>
              <w:t>,</w:t>
            </w:r>
            <w:r w:rsidRPr="00D055F7">
              <w:rPr>
                <w:rFonts w:ascii="Arial" w:hAnsi="Arial" w:cs="Arial"/>
                <w:sz w:val="20"/>
                <w:szCs w:val="20"/>
              </w:rPr>
              <w:t xml:space="preserve"> frac</w:t>
            </w:r>
            <w:r w:rsidRPr="00EB4EF4">
              <w:rPr>
                <w:rFonts w:ascii="Arial" w:hAnsi="Arial" w:cs="Arial"/>
                <w:sz w:val="20"/>
                <w:szCs w:val="20"/>
              </w:rPr>
              <w:t>ción</w:t>
            </w:r>
            <w:r w:rsidRPr="00D055F7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Pr="00EB4EF4">
              <w:rPr>
                <w:rFonts w:ascii="Arial" w:hAnsi="Arial" w:cs="Arial"/>
                <w:sz w:val="20"/>
                <w:szCs w:val="20"/>
              </w:rPr>
              <w:t>de C</w:t>
            </w:r>
            <w:r w:rsidRPr="00D055F7">
              <w:rPr>
                <w:rFonts w:ascii="Arial" w:hAnsi="Arial" w:cs="Arial"/>
                <w:sz w:val="20"/>
                <w:szCs w:val="20"/>
              </w:rPr>
              <w:t xml:space="preserve">ódigo de </w:t>
            </w:r>
            <w:r w:rsidRPr="00EB4EF4">
              <w:rPr>
                <w:rFonts w:ascii="Arial" w:hAnsi="Arial" w:cs="Arial"/>
                <w:sz w:val="20"/>
                <w:szCs w:val="20"/>
              </w:rPr>
              <w:t>Ética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EB4EF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272F8" w:rsidRPr="00953565" w:rsidRDefault="002272F8" w:rsidP="002272F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72F8" w:rsidRPr="00D055F7" w:rsidRDefault="002272F8" w:rsidP="002272F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 xml:space="preserve">El valor de </w:t>
            </w:r>
            <w:r w:rsidRPr="00953565">
              <w:rPr>
                <w:rFonts w:ascii="Arial" w:hAnsi="Arial" w:cs="Arial"/>
                <w:b/>
                <w:sz w:val="20"/>
                <w:szCs w:val="20"/>
              </w:rPr>
              <w:t>Entorno Cultural y Ecológico</w:t>
            </w:r>
            <w:r w:rsidRPr="00953565">
              <w:rPr>
                <w:rFonts w:ascii="Arial" w:hAnsi="Arial" w:cs="Arial"/>
                <w:sz w:val="20"/>
                <w:szCs w:val="20"/>
              </w:rPr>
              <w:t xml:space="preserve">, en razón de quelas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53565">
              <w:rPr>
                <w:rFonts w:ascii="Arial" w:hAnsi="Arial" w:cs="Arial"/>
                <w:sz w:val="20"/>
                <w:szCs w:val="20"/>
              </w:rPr>
              <w:t xml:space="preserve">ersonas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53565">
              <w:rPr>
                <w:rFonts w:ascii="Arial" w:hAnsi="Arial" w:cs="Arial"/>
                <w:sz w:val="20"/>
                <w:szCs w:val="20"/>
              </w:rPr>
              <w:t xml:space="preserve">ervidoras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53565">
              <w:rPr>
                <w:rFonts w:ascii="Arial" w:hAnsi="Arial" w:cs="Arial"/>
                <w:sz w:val="20"/>
                <w:szCs w:val="20"/>
              </w:rPr>
              <w:t>úblicas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el debido desempeño de cualquier empleo, cargo, comisión o función, deberán evitar la afectación</w:t>
            </w:r>
            <w:r w:rsidRPr="00953565">
              <w:rPr>
                <w:rFonts w:ascii="Arial" w:hAnsi="Arial" w:cs="Arial"/>
                <w:sz w:val="20"/>
                <w:szCs w:val="20"/>
              </w:rPr>
              <w:t xml:space="preserve"> del patrimonio cultural de</w:t>
            </w:r>
            <w:r>
              <w:rPr>
                <w:rFonts w:ascii="Arial" w:hAnsi="Arial" w:cs="Arial"/>
                <w:sz w:val="20"/>
                <w:szCs w:val="20"/>
              </w:rPr>
              <w:t>l Estado</w:t>
            </w:r>
            <w:r w:rsidRPr="00953565">
              <w:rPr>
                <w:rFonts w:ascii="Arial" w:hAnsi="Arial" w:cs="Arial"/>
                <w:sz w:val="20"/>
                <w:szCs w:val="20"/>
              </w:rPr>
              <w:t xml:space="preserve"> y de los ecosistemas; asum</w:t>
            </w:r>
            <w:r>
              <w:rPr>
                <w:rFonts w:ascii="Arial" w:hAnsi="Arial" w:cs="Arial"/>
                <w:sz w:val="20"/>
                <w:szCs w:val="20"/>
              </w:rPr>
              <w:t>ir</w:t>
            </w:r>
            <w:r w:rsidRPr="00953565">
              <w:rPr>
                <w:rFonts w:ascii="Arial" w:hAnsi="Arial" w:cs="Arial"/>
                <w:sz w:val="20"/>
                <w:szCs w:val="20"/>
              </w:rPr>
              <w:t xml:space="preserve"> una férrea voluntad de respeto, defensa y preservación de la cultura y del medio ambiente, y prom</w:t>
            </w:r>
            <w:r>
              <w:rPr>
                <w:rFonts w:ascii="Arial" w:hAnsi="Arial" w:cs="Arial"/>
                <w:sz w:val="20"/>
                <w:szCs w:val="20"/>
              </w:rPr>
              <w:t>over</w:t>
            </w:r>
            <w:r w:rsidRPr="00953565">
              <w:rPr>
                <w:rFonts w:ascii="Arial" w:hAnsi="Arial" w:cs="Arial"/>
                <w:sz w:val="20"/>
                <w:szCs w:val="20"/>
              </w:rPr>
              <w:t xml:space="preserve"> en la sociedad la protección y conservación de la cultura y el medio ambiente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53565">
              <w:rPr>
                <w:rFonts w:ascii="Arial" w:hAnsi="Arial" w:cs="Arial"/>
                <w:sz w:val="20"/>
                <w:szCs w:val="20"/>
              </w:rPr>
              <w:t xml:space="preserve"> al ser </w:t>
            </w:r>
            <w:r>
              <w:rPr>
                <w:rFonts w:ascii="Arial" w:hAnsi="Arial" w:cs="Arial"/>
                <w:sz w:val="20"/>
                <w:szCs w:val="20"/>
              </w:rPr>
              <w:t>los</w:t>
            </w:r>
            <w:r w:rsidRPr="00953565">
              <w:rPr>
                <w:rFonts w:ascii="Arial" w:hAnsi="Arial" w:cs="Arial"/>
                <w:sz w:val="20"/>
                <w:szCs w:val="20"/>
              </w:rPr>
              <w:t xml:space="preserve"> principal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953565">
              <w:rPr>
                <w:rFonts w:ascii="Arial" w:hAnsi="Arial" w:cs="Arial"/>
                <w:sz w:val="20"/>
                <w:szCs w:val="20"/>
              </w:rPr>
              <w:t xml:space="preserve"> legado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53565">
              <w:rPr>
                <w:rFonts w:ascii="Arial" w:hAnsi="Arial" w:cs="Arial"/>
                <w:sz w:val="20"/>
                <w:szCs w:val="20"/>
              </w:rPr>
              <w:t xml:space="preserve"> para las generaciones futuras.</w:t>
            </w:r>
            <w:r w:rsidRPr="00EB4EF4">
              <w:rPr>
                <w:rFonts w:ascii="Arial" w:hAnsi="Arial" w:cs="Arial"/>
                <w:sz w:val="20"/>
                <w:szCs w:val="20"/>
              </w:rPr>
              <w:t>(Artículo 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B4EF4">
              <w:rPr>
                <w:rFonts w:ascii="Arial" w:hAnsi="Arial" w:cs="Arial"/>
                <w:sz w:val="20"/>
                <w:szCs w:val="20"/>
              </w:rPr>
              <w:t xml:space="preserve"> fracción II del Código de </w:t>
            </w:r>
            <w:r w:rsidRPr="00EB4EF4">
              <w:rPr>
                <w:rFonts w:ascii="Arial" w:hAnsi="Arial" w:cs="Arial"/>
                <w:caps/>
                <w:sz w:val="20"/>
                <w:szCs w:val="20"/>
              </w:rPr>
              <w:t>é</w:t>
            </w:r>
            <w:r w:rsidRPr="00EB4EF4">
              <w:rPr>
                <w:rFonts w:ascii="Arial" w:hAnsi="Arial" w:cs="Arial"/>
                <w:sz w:val="20"/>
                <w:szCs w:val="20"/>
              </w:rPr>
              <w:t>tica)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272F8" w:rsidRPr="00953565" w:rsidRDefault="002272F8" w:rsidP="002272F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72F8" w:rsidRPr="00953565" w:rsidRDefault="002272F8" w:rsidP="002272F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 xml:space="preserve">De las Reglas de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53565">
              <w:rPr>
                <w:rFonts w:ascii="Arial" w:hAnsi="Arial" w:cs="Arial"/>
                <w:sz w:val="20"/>
                <w:szCs w:val="20"/>
              </w:rPr>
              <w:t>ntegridad para el ejercicio de la función pública contenidas en el Código de Ética que a continuación se indican:</w:t>
            </w:r>
          </w:p>
          <w:p w:rsidR="002272F8" w:rsidRPr="00953565" w:rsidRDefault="002272F8" w:rsidP="002272F8">
            <w:pPr>
              <w:pStyle w:val="Sinespaciado"/>
              <w:tabs>
                <w:tab w:val="left" w:pos="114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72F8" w:rsidRPr="00953565" w:rsidRDefault="002272F8" w:rsidP="002272F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b/>
                <w:sz w:val="20"/>
                <w:szCs w:val="20"/>
              </w:rPr>
              <w:t>Actuación pública</w:t>
            </w:r>
            <w:r w:rsidRPr="00EB4EF4">
              <w:rPr>
                <w:rFonts w:ascii="Arial" w:hAnsi="Arial" w:cs="Arial"/>
                <w:sz w:val="20"/>
                <w:szCs w:val="20"/>
              </w:rPr>
              <w:t>:</w:t>
            </w:r>
            <w:r w:rsidRPr="00D055F7">
              <w:rPr>
                <w:rFonts w:ascii="Arial" w:hAnsi="Arial" w:cs="Arial"/>
                <w:sz w:val="20"/>
                <w:szCs w:val="20"/>
              </w:rPr>
              <w:t xml:space="preserve"> La</w:t>
            </w:r>
            <w:r>
              <w:rPr>
                <w:rFonts w:ascii="Arial" w:hAnsi="Arial" w:cs="Arial"/>
                <w:sz w:val="20"/>
                <w:szCs w:val="20"/>
              </w:rPr>
              <w:t>s P</w:t>
            </w:r>
            <w:r w:rsidRPr="00D055F7">
              <w:rPr>
                <w:rFonts w:ascii="Arial" w:hAnsi="Arial" w:cs="Arial"/>
                <w:sz w:val="20"/>
                <w:szCs w:val="20"/>
              </w:rPr>
              <w:t xml:space="preserve">ersona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055F7">
              <w:rPr>
                <w:rFonts w:ascii="Arial" w:hAnsi="Arial" w:cs="Arial"/>
                <w:sz w:val="20"/>
                <w:szCs w:val="20"/>
              </w:rPr>
              <w:t xml:space="preserve">ervidora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055F7">
              <w:rPr>
                <w:rFonts w:ascii="Arial" w:hAnsi="Arial" w:cs="Arial"/>
                <w:sz w:val="20"/>
                <w:szCs w:val="20"/>
              </w:rPr>
              <w:t>ública</w:t>
            </w:r>
            <w:r>
              <w:rPr>
                <w:rFonts w:ascii="Arial" w:hAnsi="Arial" w:cs="Arial"/>
                <w:sz w:val="20"/>
                <w:szCs w:val="20"/>
              </w:rPr>
              <w:t xml:space="preserve">s conducirán </w:t>
            </w:r>
            <w:r w:rsidRPr="00953565">
              <w:rPr>
                <w:rFonts w:ascii="Arial" w:hAnsi="Arial" w:cs="Arial"/>
                <w:sz w:val="20"/>
                <w:szCs w:val="20"/>
              </w:rPr>
              <w:t>su actuación con transparencia, honestidad, lealtad, cooperación, austeridad, sin ostentación y con una clara orientación al interés público.</w:t>
            </w:r>
          </w:p>
          <w:p w:rsidR="002272F8" w:rsidRPr="00953565" w:rsidRDefault="002272F8" w:rsidP="002272F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72F8" w:rsidRPr="00953565" w:rsidRDefault="002272F8" w:rsidP="002272F8">
            <w:pPr>
              <w:pStyle w:val="Sinespaciado"/>
              <w:tabs>
                <w:tab w:val="left" w:pos="114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b/>
                <w:sz w:val="20"/>
                <w:szCs w:val="20"/>
              </w:rPr>
              <w:t>Administración de Bienes Muebles e Inmuebles</w:t>
            </w:r>
            <w:r w:rsidRPr="00EB4EF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55F7">
              <w:rPr>
                <w:rFonts w:ascii="Arial" w:hAnsi="Arial" w:cs="Arial"/>
                <w:sz w:val="20"/>
                <w:szCs w:val="20"/>
              </w:rPr>
              <w:t xml:space="preserve">La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055F7">
              <w:rPr>
                <w:rFonts w:ascii="Arial" w:hAnsi="Arial" w:cs="Arial"/>
                <w:sz w:val="20"/>
                <w:szCs w:val="20"/>
              </w:rPr>
              <w:t xml:space="preserve">ersona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055F7">
              <w:rPr>
                <w:rFonts w:ascii="Arial" w:hAnsi="Arial" w:cs="Arial"/>
                <w:sz w:val="20"/>
                <w:szCs w:val="20"/>
              </w:rPr>
              <w:t xml:space="preserve">ervidora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055F7">
              <w:rPr>
                <w:rFonts w:ascii="Arial" w:hAnsi="Arial" w:cs="Arial"/>
                <w:sz w:val="20"/>
                <w:szCs w:val="20"/>
              </w:rPr>
              <w:t>ública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55F7">
              <w:rPr>
                <w:rFonts w:ascii="Arial" w:hAnsi="Arial" w:cs="Arial"/>
                <w:sz w:val="20"/>
                <w:szCs w:val="20"/>
              </w:rPr>
              <w:t>que</w:t>
            </w:r>
            <w:r>
              <w:rPr>
                <w:rFonts w:ascii="Arial" w:hAnsi="Arial" w:cs="Arial"/>
                <w:sz w:val="20"/>
                <w:szCs w:val="20"/>
              </w:rPr>
              <w:t xml:space="preserve"> al </w:t>
            </w:r>
            <w:r w:rsidRPr="00953565">
              <w:rPr>
                <w:rFonts w:ascii="Arial" w:hAnsi="Arial" w:cs="Arial"/>
                <w:sz w:val="20"/>
                <w:szCs w:val="20"/>
              </w:rPr>
              <w:t>participa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53565">
              <w:rPr>
                <w:rFonts w:ascii="Arial" w:hAnsi="Arial" w:cs="Arial"/>
                <w:sz w:val="20"/>
                <w:szCs w:val="20"/>
              </w:rPr>
              <w:t xml:space="preserve"> en procedimiento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53565">
              <w:rPr>
                <w:rFonts w:ascii="Arial" w:hAnsi="Arial" w:cs="Arial"/>
                <w:sz w:val="20"/>
                <w:szCs w:val="20"/>
              </w:rPr>
              <w:t xml:space="preserve"> de baja, enajenación, transferencia o destrucción de bienes muebles o de administración de bienes inmuebles, </w:t>
            </w:r>
            <w:r>
              <w:rPr>
                <w:rFonts w:ascii="Arial" w:hAnsi="Arial" w:cs="Arial"/>
                <w:sz w:val="20"/>
                <w:szCs w:val="20"/>
              </w:rPr>
              <w:t xml:space="preserve">se conducirá en todo momento bajo los principios de </w:t>
            </w:r>
            <w:r w:rsidRPr="00953565">
              <w:rPr>
                <w:rFonts w:ascii="Arial" w:hAnsi="Arial" w:cs="Arial"/>
                <w:sz w:val="20"/>
                <w:szCs w:val="20"/>
              </w:rPr>
              <w:t>eficiencia, transparencia y honradez para satisfacer los objetivos a los que están destinados.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4EF4">
              <w:rPr>
                <w:rFonts w:ascii="Arial" w:hAnsi="Arial" w:cs="Arial"/>
                <w:sz w:val="20"/>
                <w:szCs w:val="20"/>
              </w:rPr>
              <w:t>(Artículo 12, fracciones I y VII Código de Ética)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B2550" w:rsidRDefault="00320A40" w:rsidP="00320A40">
      <w:pPr>
        <w:pStyle w:val="Ttulo3"/>
        <w:rPr>
          <w:rFonts w:ascii="Arial" w:hAnsi="Arial" w:cs="Arial"/>
          <w:b w:val="0"/>
          <w:color w:val="6A1B31"/>
          <w:sz w:val="28"/>
          <w:szCs w:val="28"/>
        </w:rPr>
      </w:pPr>
      <w:bookmarkStart w:id="23" w:name="_Toc116311520"/>
      <w:r w:rsidRPr="00EB4EF4">
        <w:rPr>
          <w:rFonts w:ascii="Arial" w:hAnsi="Arial" w:cs="Arial"/>
          <w:b w:val="0"/>
          <w:color w:val="6A1B31"/>
          <w:sz w:val="28"/>
          <w:szCs w:val="28"/>
        </w:rPr>
        <w:t xml:space="preserve">VII.2.5 </w:t>
      </w:r>
      <w:r w:rsidR="00340AD6" w:rsidRPr="00EB4EF4">
        <w:rPr>
          <w:rFonts w:ascii="Arial" w:hAnsi="Arial" w:cs="Arial"/>
          <w:b w:val="0"/>
          <w:color w:val="6A1B31"/>
          <w:sz w:val="28"/>
          <w:szCs w:val="28"/>
        </w:rPr>
        <w:t>Reglas de Integridad</w:t>
      </w:r>
      <w:bookmarkEnd w:id="23"/>
    </w:p>
    <w:p w:rsidR="002814AE" w:rsidRPr="002814AE" w:rsidRDefault="002814AE" w:rsidP="002814AE"/>
    <w:p w:rsidR="0027612D" w:rsidRPr="00EB4EF4" w:rsidRDefault="00340AD6" w:rsidP="00EB4EF4">
      <w:pPr>
        <w:spacing w:line="360" w:lineRule="auto"/>
        <w:jc w:val="both"/>
        <w:rPr>
          <w:rFonts w:ascii="Arial" w:hAnsi="Arial" w:cs="Arial"/>
          <w:color w:val="00B0F0"/>
        </w:rPr>
      </w:pPr>
      <w:r w:rsidRPr="00D055F7">
        <w:rPr>
          <w:rFonts w:ascii="Arial" w:hAnsi="Arial" w:cs="Arial"/>
        </w:rPr>
        <w:t xml:space="preserve">Se deben establecer las </w:t>
      </w:r>
      <w:r w:rsidR="00843822">
        <w:rPr>
          <w:rFonts w:ascii="Arial" w:hAnsi="Arial" w:cs="Arial"/>
        </w:rPr>
        <w:t>R</w:t>
      </w:r>
      <w:r w:rsidRPr="00D055F7">
        <w:rPr>
          <w:rFonts w:ascii="Arial" w:hAnsi="Arial" w:cs="Arial"/>
        </w:rPr>
        <w:t xml:space="preserve">eglas de </w:t>
      </w:r>
      <w:r w:rsidR="00843822">
        <w:rPr>
          <w:rFonts w:ascii="Arial" w:hAnsi="Arial" w:cs="Arial"/>
        </w:rPr>
        <w:t>I</w:t>
      </w:r>
      <w:r w:rsidRPr="00D055F7">
        <w:rPr>
          <w:rFonts w:ascii="Arial" w:hAnsi="Arial" w:cs="Arial"/>
        </w:rPr>
        <w:t>ntegridad contempladas en el</w:t>
      </w:r>
      <w:r w:rsidR="00466C0F" w:rsidRPr="00D055F7">
        <w:rPr>
          <w:rFonts w:ascii="Arial" w:hAnsi="Arial" w:cs="Arial"/>
        </w:rPr>
        <w:t xml:space="preserve"> artículo 12del </w:t>
      </w:r>
      <w:r w:rsidRPr="00D055F7">
        <w:rPr>
          <w:rFonts w:ascii="Arial" w:hAnsi="Arial" w:cs="Arial"/>
        </w:rPr>
        <w:t>Código de Ética</w:t>
      </w:r>
      <w:r w:rsidR="00466C0F" w:rsidRPr="00D055F7">
        <w:rPr>
          <w:rFonts w:ascii="Arial" w:hAnsi="Arial" w:cs="Arial"/>
        </w:rPr>
        <w:t>.</w:t>
      </w:r>
    </w:p>
    <w:p w:rsidR="0027612D" w:rsidRPr="00EB4EF4" w:rsidRDefault="0027612D" w:rsidP="0027612D">
      <w:pPr>
        <w:pStyle w:val="Ttulo3"/>
        <w:rPr>
          <w:rFonts w:ascii="Arial" w:hAnsi="Arial" w:cs="Arial"/>
          <w:b w:val="0"/>
          <w:color w:val="660033"/>
          <w:sz w:val="28"/>
          <w:szCs w:val="28"/>
        </w:rPr>
      </w:pPr>
      <w:bookmarkStart w:id="24" w:name="_Toc116311521"/>
      <w:r w:rsidRPr="00EB4EF4">
        <w:rPr>
          <w:rFonts w:ascii="Arial" w:hAnsi="Arial" w:cs="Arial"/>
          <w:b w:val="0"/>
          <w:color w:val="660033"/>
          <w:sz w:val="28"/>
          <w:szCs w:val="28"/>
        </w:rPr>
        <w:t xml:space="preserve">VII.2.6. </w:t>
      </w:r>
      <w:r w:rsidR="00145655" w:rsidRPr="00EB4EF4">
        <w:rPr>
          <w:rFonts w:ascii="Arial" w:hAnsi="Arial" w:cs="Arial"/>
          <w:b w:val="0"/>
          <w:color w:val="660033"/>
          <w:sz w:val="28"/>
          <w:szCs w:val="28"/>
        </w:rPr>
        <w:t>Id</w:t>
      </w:r>
      <w:r w:rsidR="00D73630" w:rsidRPr="00EB4EF4">
        <w:rPr>
          <w:rFonts w:ascii="Arial" w:hAnsi="Arial" w:cs="Arial"/>
          <w:b w:val="0"/>
          <w:color w:val="660033"/>
          <w:sz w:val="28"/>
          <w:szCs w:val="28"/>
        </w:rPr>
        <w:t>entificación de riesgos éticos</w:t>
      </w:r>
      <w:bookmarkEnd w:id="24"/>
    </w:p>
    <w:p w:rsidR="00D055F7" w:rsidRDefault="00D055F7" w:rsidP="0027612D">
      <w:pPr>
        <w:spacing w:line="360" w:lineRule="auto"/>
        <w:jc w:val="both"/>
        <w:rPr>
          <w:rFonts w:ascii="Arial" w:hAnsi="Arial" w:cs="Arial"/>
        </w:rPr>
      </w:pPr>
    </w:p>
    <w:p w:rsidR="009023AE" w:rsidRPr="00953565" w:rsidRDefault="00843822" w:rsidP="002761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</w:t>
      </w:r>
      <w:r w:rsidR="00145655" w:rsidRPr="00953565">
        <w:rPr>
          <w:rFonts w:ascii="Arial" w:hAnsi="Arial" w:cs="Arial"/>
        </w:rPr>
        <w:t>Comité</w:t>
      </w:r>
      <w:r>
        <w:rPr>
          <w:rFonts w:ascii="Arial" w:hAnsi="Arial" w:cs="Arial"/>
        </w:rPr>
        <w:t>s</w:t>
      </w:r>
      <w:r w:rsidR="00145655" w:rsidRPr="00953565">
        <w:rPr>
          <w:rFonts w:ascii="Arial" w:hAnsi="Arial" w:cs="Arial"/>
        </w:rPr>
        <w:t xml:space="preserve">, </w:t>
      </w:r>
      <w:r w:rsidR="009023AE" w:rsidRPr="00953565">
        <w:rPr>
          <w:rFonts w:ascii="Arial" w:hAnsi="Arial" w:cs="Arial"/>
        </w:rPr>
        <w:t xml:space="preserve">con la finalidad de identificar los riesgos éticos, deberá analizar aquellas conductas susceptibles de ser cometidas por las </w:t>
      </w:r>
      <w:r w:rsidR="00DF5FA5">
        <w:rPr>
          <w:rFonts w:ascii="Arial" w:hAnsi="Arial" w:cs="Arial"/>
        </w:rPr>
        <w:t>P</w:t>
      </w:r>
      <w:r w:rsidR="009023AE" w:rsidRPr="00953565">
        <w:rPr>
          <w:rFonts w:ascii="Arial" w:hAnsi="Arial" w:cs="Arial"/>
        </w:rPr>
        <w:t xml:space="preserve">ersonas </w:t>
      </w:r>
      <w:r w:rsidR="00DF5FA5">
        <w:rPr>
          <w:rFonts w:ascii="Arial" w:hAnsi="Arial" w:cs="Arial"/>
        </w:rPr>
        <w:t>S</w:t>
      </w:r>
      <w:r w:rsidR="009023AE" w:rsidRPr="00953565">
        <w:rPr>
          <w:rFonts w:ascii="Arial" w:hAnsi="Arial" w:cs="Arial"/>
        </w:rPr>
        <w:t xml:space="preserve">ervidoras </w:t>
      </w:r>
      <w:r w:rsidR="00DF5FA5">
        <w:rPr>
          <w:rFonts w:ascii="Arial" w:hAnsi="Arial" w:cs="Arial"/>
        </w:rPr>
        <w:t>P</w:t>
      </w:r>
      <w:r w:rsidR="003F7194" w:rsidRPr="00953565">
        <w:rPr>
          <w:rFonts w:ascii="Arial" w:hAnsi="Arial" w:cs="Arial"/>
        </w:rPr>
        <w:t>ública</w:t>
      </w:r>
      <w:r w:rsidR="009023AE" w:rsidRPr="00953565">
        <w:rPr>
          <w:rFonts w:ascii="Arial" w:hAnsi="Arial" w:cs="Arial"/>
        </w:rPr>
        <w:t xml:space="preserve">s de las Dependencias y Entidades Paraestatales </w:t>
      </w:r>
      <w:r>
        <w:rPr>
          <w:rFonts w:ascii="Arial" w:hAnsi="Arial" w:cs="Arial"/>
        </w:rPr>
        <w:t xml:space="preserve">y </w:t>
      </w:r>
      <w:r w:rsidR="009023AE" w:rsidRPr="00953565">
        <w:rPr>
          <w:rFonts w:ascii="Arial" w:hAnsi="Arial" w:cs="Arial"/>
        </w:rPr>
        <w:t xml:space="preserve">que son </w:t>
      </w:r>
      <w:r w:rsidR="003F7194" w:rsidRPr="00953565">
        <w:rPr>
          <w:rFonts w:ascii="Arial" w:hAnsi="Arial" w:cs="Arial"/>
        </w:rPr>
        <w:t>probables</w:t>
      </w:r>
      <w:r w:rsidR="009023AE" w:rsidRPr="00953565">
        <w:rPr>
          <w:rFonts w:ascii="Arial" w:hAnsi="Arial" w:cs="Arial"/>
        </w:rPr>
        <w:t xml:space="preserve"> de vulnerar de manera reiterada</w:t>
      </w:r>
      <w:r w:rsidR="00DF5FA5">
        <w:rPr>
          <w:rFonts w:ascii="Arial" w:hAnsi="Arial" w:cs="Arial"/>
        </w:rPr>
        <w:t xml:space="preserve"> los</w:t>
      </w:r>
      <w:r w:rsidR="002272F8">
        <w:rPr>
          <w:rFonts w:ascii="Arial" w:hAnsi="Arial" w:cs="Arial"/>
        </w:rPr>
        <w:t xml:space="preserve"> </w:t>
      </w:r>
      <w:r w:rsidR="009023AE" w:rsidRPr="00953565">
        <w:rPr>
          <w:rFonts w:ascii="Arial" w:hAnsi="Arial" w:cs="Arial"/>
        </w:rPr>
        <w:t xml:space="preserve">principios, valores o </w:t>
      </w:r>
      <w:r w:rsidR="00D055F7">
        <w:rPr>
          <w:rFonts w:ascii="Arial" w:hAnsi="Arial" w:cs="Arial"/>
        </w:rPr>
        <w:t>R</w:t>
      </w:r>
      <w:r w:rsidR="009023AE" w:rsidRPr="00953565">
        <w:rPr>
          <w:rFonts w:ascii="Arial" w:hAnsi="Arial" w:cs="Arial"/>
        </w:rPr>
        <w:t xml:space="preserve">eglas de </w:t>
      </w:r>
      <w:r w:rsidR="00D055F7">
        <w:rPr>
          <w:rFonts w:ascii="Arial" w:hAnsi="Arial" w:cs="Arial"/>
        </w:rPr>
        <w:t>I</w:t>
      </w:r>
      <w:r w:rsidR="009023AE" w:rsidRPr="00953565">
        <w:rPr>
          <w:rFonts w:ascii="Arial" w:hAnsi="Arial" w:cs="Arial"/>
        </w:rPr>
        <w:t>ntegridad contenidas en el Código de Ética o el Código de Conducta; específicamente, aquellas que comprometan los principios y directrices que rigen su actuación.</w:t>
      </w:r>
    </w:p>
    <w:p w:rsidR="006733DF" w:rsidRPr="00953565" w:rsidRDefault="009765F9" w:rsidP="009765F9">
      <w:p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 xml:space="preserve">Por tanto, dentro del Código de Conducta se deberá incluir la identificación de los </w:t>
      </w:r>
      <w:r w:rsidR="00145655" w:rsidRPr="00953565">
        <w:rPr>
          <w:rFonts w:ascii="Arial" w:hAnsi="Arial" w:cs="Arial"/>
        </w:rPr>
        <w:t xml:space="preserve">cargos, áreas y/o unidades administrativas que requieren especial atención </w:t>
      </w:r>
      <w:r w:rsidR="00DF5FA5">
        <w:rPr>
          <w:rFonts w:ascii="Arial" w:hAnsi="Arial" w:cs="Arial"/>
        </w:rPr>
        <w:t xml:space="preserve">y </w:t>
      </w:r>
      <w:r w:rsidR="005C7376" w:rsidRPr="00953565">
        <w:rPr>
          <w:rFonts w:ascii="Arial" w:hAnsi="Arial" w:cs="Arial"/>
        </w:rPr>
        <w:t xml:space="preserve">que pudieran </w:t>
      </w:r>
      <w:r w:rsidR="00145655" w:rsidRPr="00953565">
        <w:rPr>
          <w:rFonts w:ascii="Arial" w:hAnsi="Arial" w:cs="Arial"/>
        </w:rPr>
        <w:t>co</w:t>
      </w:r>
      <w:r w:rsidRPr="00953565">
        <w:rPr>
          <w:rFonts w:ascii="Arial" w:hAnsi="Arial" w:cs="Arial"/>
        </w:rPr>
        <w:t xml:space="preserve">nstituir áreas de riesgo ético, </w:t>
      </w:r>
      <w:r w:rsidR="00906DE8">
        <w:rPr>
          <w:rFonts w:ascii="Arial" w:hAnsi="Arial" w:cs="Arial"/>
        </w:rPr>
        <w:t xml:space="preserve">como pudieran ser, </w:t>
      </w:r>
      <w:r w:rsidRPr="00953565">
        <w:rPr>
          <w:rFonts w:ascii="Arial" w:hAnsi="Arial" w:cs="Arial"/>
        </w:rPr>
        <w:t>por mencionar algunos:</w:t>
      </w:r>
    </w:p>
    <w:p w:rsidR="009765F9" w:rsidRPr="00953565" w:rsidRDefault="009765F9" w:rsidP="009765F9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 xml:space="preserve">Contrataciones </w:t>
      </w:r>
      <w:r w:rsidR="00433835" w:rsidRPr="00953565">
        <w:rPr>
          <w:rFonts w:ascii="Arial" w:hAnsi="Arial" w:cs="Arial"/>
        </w:rPr>
        <w:t>públicas</w:t>
      </w:r>
      <w:r w:rsidRPr="00953565">
        <w:rPr>
          <w:rFonts w:ascii="Arial" w:hAnsi="Arial" w:cs="Arial"/>
        </w:rPr>
        <w:t xml:space="preserve">, licencias, permisos, </w:t>
      </w:r>
      <w:r w:rsidR="00843822">
        <w:rPr>
          <w:rFonts w:ascii="Arial" w:hAnsi="Arial" w:cs="Arial"/>
        </w:rPr>
        <w:t xml:space="preserve">patentes, </w:t>
      </w:r>
      <w:r w:rsidRPr="00953565">
        <w:rPr>
          <w:rFonts w:ascii="Arial" w:hAnsi="Arial" w:cs="Arial"/>
        </w:rPr>
        <w:t>autorizaciones y concesiones;</w:t>
      </w:r>
    </w:p>
    <w:p w:rsidR="009765F9" w:rsidRPr="00953565" w:rsidRDefault="009765F9" w:rsidP="009765F9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Tr</w:t>
      </w:r>
      <w:r w:rsidR="006372EC" w:rsidRPr="00953565">
        <w:rPr>
          <w:rFonts w:ascii="Arial" w:hAnsi="Arial" w:cs="Arial"/>
        </w:rPr>
        <w:t>á</w:t>
      </w:r>
      <w:r w:rsidRPr="00953565">
        <w:rPr>
          <w:rFonts w:ascii="Arial" w:hAnsi="Arial" w:cs="Arial"/>
        </w:rPr>
        <w:t>mites y servicios;</w:t>
      </w:r>
    </w:p>
    <w:p w:rsidR="009765F9" w:rsidRPr="00953565" w:rsidRDefault="009765F9" w:rsidP="009765F9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Programas gubernamentales;</w:t>
      </w:r>
    </w:p>
    <w:p w:rsidR="009765F9" w:rsidRPr="00953565" w:rsidRDefault="00433835" w:rsidP="009765F9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Administraciones</w:t>
      </w:r>
      <w:r w:rsidR="009765F9" w:rsidRPr="00953565">
        <w:rPr>
          <w:rFonts w:ascii="Arial" w:hAnsi="Arial" w:cs="Arial"/>
        </w:rPr>
        <w:t xml:space="preserve"> de bienes muebles e inmuebles;</w:t>
      </w:r>
    </w:p>
    <w:p w:rsidR="009765F9" w:rsidRPr="00953565" w:rsidRDefault="00433835" w:rsidP="009765F9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Información</w:t>
      </w:r>
      <w:r w:rsidR="00D91B70" w:rsidRPr="00953565">
        <w:rPr>
          <w:rFonts w:ascii="Arial" w:hAnsi="Arial" w:cs="Arial"/>
        </w:rPr>
        <w:t xml:space="preserve"> pública</w:t>
      </w:r>
      <w:r w:rsidR="009765F9" w:rsidRPr="00953565">
        <w:rPr>
          <w:rFonts w:ascii="Arial" w:hAnsi="Arial" w:cs="Arial"/>
        </w:rPr>
        <w:t>;</w:t>
      </w:r>
    </w:p>
    <w:p w:rsidR="009765F9" w:rsidRPr="00953565" w:rsidRDefault="009765F9" w:rsidP="009765F9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Recursos humanos</w:t>
      </w:r>
      <w:r w:rsidR="00D055F7">
        <w:rPr>
          <w:rFonts w:ascii="Arial" w:hAnsi="Arial" w:cs="Arial"/>
        </w:rPr>
        <w:t>,</w:t>
      </w:r>
      <w:r w:rsidRPr="00953565">
        <w:rPr>
          <w:rFonts w:ascii="Arial" w:hAnsi="Arial" w:cs="Arial"/>
        </w:rPr>
        <w:t xml:space="preserve"> y</w:t>
      </w:r>
    </w:p>
    <w:p w:rsidR="009765F9" w:rsidRPr="00953565" w:rsidRDefault="00433835" w:rsidP="009765F9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Procedimientos</w:t>
      </w:r>
      <w:r w:rsidR="009765F9" w:rsidRPr="00953565">
        <w:rPr>
          <w:rFonts w:ascii="Arial" w:hAnsi="Arial" w:cs="Arial"/>
        </w:rPr>
        <w:t xml:space="preserve"> admin</w:t>
      </w:r>
      <w:r w:rsidRPr="00953565">
        <w:rPr>
          <w:rFonts w:ascii="Arial" w:hAnsi="Arial" w:cs="Arial"/>
        </w:rPr>
        <w:t>istrativos.</w:t>
      </w:r>
    </w:p>
    <w:p w:rsidR="00835365" w:rsidRPr="00953565" w:rsidRDefault="00906DE8" w:rsidP="005674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372EC" w:rsidRPr="00953565">
        <w:rPr>
          <w:rFonts w:ascii="Arial" w:hAnsi="Arial" w:cs="Arial"/>
        </w:rPr>
        <w:t xml:space="preserve">ara la identificación de riesgos éticos, </w:t>
      </w:r>
      <w:r>
        <w:rPr>
          <w:rFonts w:ascii="Arial" w:hAnsi="Arial" w:cs="Arial"/>
        </w:rPr>
        <w:t>los Comités</w:t>
      </w:r>
      <w:r w:rsidR="006372EC" w:rsidRPr="00953565">
        <w:rPr>
          <w:rFonts w:ascii="Arial" w:hAnsi="Arial" w:cs="Arial"/>
        </w:rPr>
        <w:t xml:space="preserve">, </w:t>
      </w:r>
      <w:r w:rsidR="00B973E2" w:rsidRPr="00953565">
        <w:rPr>
          <w:rFonts w:ascii="Arial" w:hAnsi="Arial" w:cs="Arial"/>
        </w:rPr>
        <w:t>se podrán apoyar de:</w:t>
      </w:r>
    </w:p>
    <w:p w:rsidR="00B973E2" w:rsidRPr="00953565" w:rsidRDefault="00B973E2" w:rsidP="0018551B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 xml:space="preserve">Los resultados que deriven de la realización del diagnóstico que las </w:t>
      </w:r>
      <w:r w:rsidR="007B70E4" w:rsidRPr="00953565">
        <w:rPr>
          <w:rFonts w:ascii="Arial" w:hAnsi="Arial" w:cs="Arial"/>
        </w:rPr>
        <w:t>D</w:t>
      </w:r>
      <w:r w:rsidRPr="00953565">
        <w:rPr>
          <w:rFonts w:ascii="Arial" w:hAnsi="Arial" w:cs="Arial"/>
        </w:rPr>
        <w:t xml:space="preserve">ependencias y </w:t>
      </w:r>
      <w:r w:rsidR="007B70E4" w:rsidRPr="00953565">
        <w:rPr>
          <w:rFonts w:ascii="Arial" w:hAnsi="Arial" w:cs="Arial"/>
        </w:rPr>
        <w:t xml:space="preserve">Entidades Paraestatales </w:t>
      </w:r>
      <w:r w:rsidRPr="00953565">
        <w:rPr>
          <w:rFonts w:ascii="Arial" w:hAnsi="Arial" w:cs="Arial"/>
        </w:rPr>
        <w:t>realicen en cumplimiento al artículo 15 de la Ley de Responsabilidades Administrativas del Estado de Baja California</w:t>
      </w:r>
      <w:r w:rsidR="004F7FA5">
        <w:rPr>
          <w:rFonts w:ascii="Arial" w:hAnsi="Arial" w:cs="Arial"/>
        </w:rPr>
        <w:t>;</w:t>
      </w:r>
    </w:p>
    <w:p w:rsidR="00B973E2" w:rsidRPr="00953565" w:rsidRDefault="00B973E2" w:rsidP="0018551B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 xml:space="preserve">Las estadísticas de las denuncias y quejas presentadas ante las </w:t>
      </w:r>
      <w:r w:rsidR="007B70E4" w:rsidRPr="00953565">
        <w:rPr>
          <w:rFonts w:ascii="Arial" w:hAnsi="Arial" w:cs="Arial"/>
        </w:rPr>
        <w:t xml:space="preserve">Dependencias </w:t>
      </w:r>
      <w:r w:rsidRPr="00953565">
        <w:rPr>
          <w:rFonts w:ascii="Arial" w:hAnsi="Arial" w:cs="Arial"/>
        </w:rPr>
        <w:t xml:space="preserve">y </w:t>
      </w:r>
      <w:r w:rsidR="007B70E4" w:rsidRPr="00953565">
        <w:rPr>
          <w:rFonts w:ascii="Arial" w:hAnsi="Arial" w:cs="Arial"/>
        </w:rPr>
        <w:t>Entidades Paraestatales</w:t>
      </w:r>
      <w:r w:rsidRPr="00953565">
        <w:rPr>
          <w:rFonts w:ascii="Arial" w:hAnsi="Arial" w:cs="Arial"/>
        </w:rPr>
        <w:t xml:space="preserve">, por parte de las </w:t>
      </w:r>
      <w:r w:rsidR="00D055F7">
        <w:rPr>
          <w:rFonts w:ascii="Arial" w:hAnsi="Arial" w:cs="Arial"/>
        </w:rPr>
        <w:t>P</w:t>
      </w:r>
      <w:r w:rsidRPr="00953565">
        <w:rPr>
          <w:rFonts w:ascii="Arial" w:hAnsi="Arial" w:cs="Arial"/>
        </w:rPr>
        <w:t xml:space="preserve">ersonas </w:t>
      </w:r>
      <w:r w:rsidR="00D055F7">
        <w:rPr>
          <w:rFonts w:ascii="Arial" w:hAnsi="Arial" w:cs="Arial"/>
        </w:rPr>
        <w:t>S</w:t>
      </w:r>
      <w:r w:rsidRPr="00953565">
        <w:rPr>
          <w:rFonts w:ascii="Arial" w:hAnsi="Arial" w:cs="Arial"/>
        </w:rPr>
        <w:t xml:space="preserve">ervidoras </w:t>
      </w:r>
      <w:r w:rsidR="00D055F7">
        <w:rPr>
          <w:rFonts w:ascii="Arial" w:hAnsi="Arial" w:cs="Arial"/>
        </w:rPr>
        <w:t>P</w:t>
      </w:r>
      <w:r w:rsidRPr="00953565">
        <w:rPr>
          <w:rFonts w:ascii="Arial" w:hAnsi="Arial" w:cs="Arial"/>
        </w:rPr>
        <w:t>úblicas o del público en general;</w:t>
      </w:r>
    </w:p>
    <w:p w:rsidR="00B973E2" w:rsidRPr="00EB4EF4" w:rsidRDefault="00B973E2" w:rsidP="0018551B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B0F0"/>
        </w:rPr>
      </w:pPr>
      <w:r w:rsidRPr="00D055F7">
        <w:rPr>
          <w:rFonts w:ascii="Arial" w:hAnsi="Arial" w:cs="Arial"/>
        </w:rPr>
        <w:t>La Encuesta de Clima y Cultura Organizacional</w:t>
      </w:r>
      <w:r w:rsidRPr="00953565">
        <w:rPr>
          <w:rFonts w:ascii="Arial" w:hAnsi="Arial" w:cs="Arial"/>
        </w:rPr>
        <w:t>;</w:t>
      </w:r>
    </w:p>
    <w:p w:rsidR="00213E15" w:rsidRPr="00953565" w:rsidRDefault="00B973E2" w:rsidP="00213E15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Las encuestas de cumplimiento al Código de Conducta realizadas por l</w:t>
      </w:r>
      <w:r w:rsidR="00843822">
        <w:rPr>
          <w:rFonts w:ascii="Arial" w:hAnsi="Arial" w:cs="Arial"/>
        </w:rPr>
        <w:t>os</w:t>
      </w:r>
      <w:r w:rsidRPr="00953565">
        <w:rPr>
          <w:rFonts w:ascii="Arial" w:hAnsi="Arial" w:cs="Arial"/>
        </w:rPr>
        <w:t xml:space="preserve"> propio</w:t>
      </w:r>
      <w:r w:rsidR="00843822">
        <w:rPr>
          <w:rFonts w:ascii="Arial" w:hAnsi="Arial" w:cs="Arial"/>
        </w:rPr>
        <w:t>s</w:t>
      </w:r>
      <w:r w:rsidRPr="00953565">
        <w:rPr>
          <w:rFonts w:ascii="Arial" w:hAnsi="Arial" w:cs="Arial"/>
        </w:rPr>
        <w:t xml:space="preserve"> Comité</w:t>
      </w:r>
      <w:r w:rsidR="00843822">
        <w:rPr>
          <w:rFonts w:ascii="Arial" w:hAnsi="Arial" w:cs="Arial"/>
        </w:rPr>
        <w:t>s</w:t>
      </w:r>
      <w:r w:rsidRPr="00953565">
        <w:rPr>
          <w:rFonts w:ascii="Arial" w:hAnsi="Arial" w:cs="Arial"/>
        </w:rPr>
        <w:t>, y</w:t>
      </w:r>
    </w:p>
    <w:p w:rsidR="006733DF" w:rsidRPr="00953565" w:rsidRDefault="00A07AC5" w:rsidP="00213E15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Otras fuentes oficiales de información, tales como los resultados del Informe Anual a que se refiere</w:t>
      </w:r>
      <w:r w:rsidR="0036193B" w:rsidRPr="00953565">
        <w:rPr>
          <w:rFonts w:ascii="Arial" w:hAnsi="Arial" w:cs="Arial"/>
        </w:rPr>
        <w:t xml:space="preserve"> el </w:t>
      </w:r>
      <w:r w:rsidR="00D73630" w:rsidRPr="00953565">
        <w:rPr>
          <w:rFonts w:ascii="Arial" w:hAnsi="Arial" w:cs="Arial"/>
        </w:rPr>
        <w:t>artículo</w:t>
      </w:r>
      <w:r w:rsidR="0036193B" w:rsidRPr="00953565">
        <w:rPr>
          <w:rFonts w:ascii="Arial" w:hAnsi="Arial" w:cs="Arial"/>
        </w:rPr>
        <w:t xml:space="preserve"> 42</w:t>
      </w:r>
      <w:r w:rsidRPr="00953565">
        <w:rPr>
          <w:rFonts w:ascii="Arial" w:hAnsi="Arial" w:cs="Arial"/>
        </w:rPr>
        <w:t xml:space="preserve"> de los </w:t>
      </w:r>
      <w:r w:rsidR="00CC1FDD" w:rsidRPr="00953565">
        <w:rPr>
          <w:rFonts w:ascii="Arial" w:hAnsi="Arial" w:cs="Arial"/>
        </w:rPr>
        <w:t>Lineamientos.</w:t>
      </w:r>
    </w:p>
    <w:p w:rsidR="00092021" w:rsidRDefault="00F549B0" w:rsidP="00D73630">
      <w:p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Hecho lo anterior, l</w:t>
      </w:r>
      <w:r w:rsidR="00843822">
        <w:rPr>
          <w:rFonts w:ascii="Arial" w:hAnsi="Arial" w:cs="Arial"/>
        </w:rPr>
        <w:t>os</w:t>
      </w:r>
      <w:r w:rsidRPr="00953565">
        <w:rPr>
          <w:rFonts w:ascii="Arial" w:hAnsi="Arial" w:cs="Arial"/>
        </w:rPr>
        <w:t xml:space="preserve"> Comité</w:t>
      </w:r>
      <w:r w:rsidR="00843822">
        <w:rPr>
          <w:rFonts w:ascii="Arial" w:hAnsi="Arial" w:cs="Arial"/>
        </w:rPr>
        <w:t>s</w:t>
      </w:r>
      <w:r w:rsidRPr="00953565">
        <w:rPr>
          <w:rFonts w:ascii="Arial" w:hAnsi="Arial" w:cs="Arial"/>
        </w:rPr>
        <w:t xml:space="preserve"> establecerá</w:t>
      </w:r>
      <w:r w:rsidR="004F7FA5">
        <w:rPr>
          <w:rFonts w:ascii="Arial" w:hAnsi="Arial" w:cs="Arial"/>
        </w:rPr>
        <w:t>n</w:t>
      </w:r>
      <w:r w:rsidRPr="00953565">
        <w:rPr>
          <w:rFonts w:ascii="Arial" w:hAnsi="Arial" w:cs="Arial"/>
        </w:rPr>
        <w:t xml:space="preserve"> las acciones específicas para delimitar las conductas que pudieran presen</w:t>
      </w:r>
      <w:r w:rsidR="00D73630" w:rsidRPr="00953565">
        <w:rPr>
          <w:rFonts w:ascii="Arial" w:hAnsi="Arial" w:cs="Arial"/>
        </w:rPr>
        <w:t xml:space="preserve">tarse </w:t>
      </w:r>
      <w:r w:rsidR="00843822">
        <w:rPr>
          <w:rFonts w:ascii="Arial" w:hAnsi="Arial" w:cs="Arial"/>
        </w:rPr>
        <w:t>a</w:t>
      </w:r>
      <w:r w:rsidR="00D73630" w:rsidRPr="00953565">
        <w:rPr>
          <w:rFonts w:ascii="Arial" w:hAnsi="Arial" w:cs="Arial"/>
        </w:rPr>
        <w:t xml:space="preserve"> quienes laboran en las D</w:t>
      </w:r>
      <w:r w:rsidRPr="00953565">
        <w:rPr>
          <w:rFonts w:ascii="Arial" w:hAnsi="Arial" w:cs="Arial"/>
        </w:rPr>
        <w:t xml:space="preserve">ependencias y </w:t>
      </w:r>
      <w:r w:rsidR="00D73630" w:rsidRPr="00953565">
        <w:rPr>
          <w:rFonts w:ascii="Arial" w:hAnsi="Arial" w:cs="Arial"/>
        </w:rPr>
        <w:t>E</w:t>
      </w:r>
      <w:r w:rsidRPr="00953565">
        <w:rPr>
          <w:rFonts w:ascii="Arial" w:hAnsi="Arial" w:cs="Arial"/>
        </w:rPr>
        <w:t>ntidades</w:t>
      </w:r>
      <w:r w:rsidR="002272F8">
        <w:rPr>
          <w:rFonts w:ascii="Arial" w:hAnsi="Arial" w:cs="Arial"/>
        </w:rPr>
        <w:t xml:space="preserve"> </w:t>
      </w:r>
      <w:r w:rsidR="00FE2E0B" w:rsidRPr="00953565">
        <w:rPr>
          <w:rFonts w:ascii="Arial" w:hAnsi="Arial" w:cs="Arial"/>
        </w:rPr>
        <w:t>Paraestatales</w:t>
      </w:r>
      <w:r w:rsidR="00C40776" w:rsidRPr="00953565">
        <w:rPr>
          <w:rFonts w:ascii="Arial" w:hAnsi="Arial" w:cs="Arial"/>
        </w:rPr>
        <w:t xml:space="preserve">. </w:t>
      </w:r>
    </w:p>
    <w:p w:rsidR="00092021" w:rsidRPr="00EB4EF4" w:rsidRDefault="008B3058" w:rsidP="00567499">
      <w:pPr>
        <w:pStyle w:val="Ttulo3"/>
        <w:rPr>
          <w:rFonts w:ascii="Arial" w:hAnsi="Arial" w:cs="Arial"/>
          <w:b w:val="0"/>
          <w:color w:val="6A1B31"/>
          <w:sz w:val="28"/>
          <w:szCs w:val="28"/>
        </w:rPr>
      </w:pPr>
      <w:bookmarkStart w:id="25" w:name="_Toc116311522"/>
      <w:r w:rsidRPr="00EB4EF4">
        <w:rPr>
          <w:rFonts w:ascii="Arial" w:hAnsi="Arial" w:cs="Arial"/>
          <w:b w:val="0"/>
          <w:color w:val="6A1B31"/>
          <w:sz w:val="28"/>
          <w:szCs w:val="28"/>
        </w:rPr>
        <w:t>VII. 2.</w:t>
      </w:r>
      <w:r w:rsidR="00567499" w:rsidRPr="00EB4EF4">
        <w:rPr>
          <w:rFonts w:ascii="Arial" w:hAnsi="Arial" w:cs="Arial"/>
          <w:b w:val="0"/>
          <w:color w:val="6A1B31"/>
          <w:sz w:val="28"/>
          <w:szCs w:val="28"/>
        </w:rPr>
        <w:t>7</w:t>
      </w:r>
      <w:r w:rsidRPr="00EB4EF4">
        <w:rPr>
          <w:rFonts w:ascii="Arial" w:hAnsi="Arial" w:cs="Arial"/>
          <w:b w:val="0"/>
          <w:color w:val="6A1B31"/>
          <w:sz w:val="28"/>
          <w:szCs w:val="28"/>
        </w:rPr>
        <w:t xml:space="preserve"> Mecanismos de difusión</w:t>
      </w:r>
      <w:r w:rsidR="00586D0E">
        <w:rPr>
          <w:rFonts w:ascii="Arial" w:hAnsi="Arial" w:cs="Arial"/>
          <w:b w:val="0"/>
          <w:color w:val="6A1B31"/>
          <w:sz w:val="28"/>
          <w:szCs w:val="28"/>
        </w:rPr>
        <w:t xml:space="preserve"> y capacitación</w:t>
      </w:r>
      <w:bookmarkEnd w:id="25"/>
    </w:p>
    <w:p w:rsidR="00843822" w:rsidRDefault="00843822" w:rsidP="0018551B">
      <w:pPr>
        <w:spacing w:line="360" w:lineRule="auto"/>
        <w:jc w:val="both"/>
        <w:rPr>
          <w:rFonts w:ascii="Arial" w:hAnsi="Arial" w:cs="Arial"/>
        </w:rPr>
      </w:pPr>
    </w:p>
    <w:p w:rsidR="00586D0E" w:rsidRDefault="00567499" w:rsidP="0018551B">
      <w:p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Dentro del Código de Conducta se deberán establecer la</w:t>
      </w:r>
      <w:r w:rsidR="008B3058" w:rsidRPr="00953565">
        <w:rPr>
          <w:rFonts w:ascii="Arial" w:hAnsi="Arial" w:cs="Arial"/>
        </w:rPr>
        <w:t xml:space="preserve">s estrategias para </w:t>
      </w:r>
      <w:r w:rsidR="004F7FA5">
        <w:rPr>
          <w:rFonts w:ascii="Arial" w:hAnsi="Arial" w:cs="Arial"/>
        </w:rPr>
        <w:t>la</w:t>
      </w:r>
      <w:r w:rsidR="008B3058" w:rsidRPr="00953565">
        <w:rPr>
          <w:rFonts w:ascii="Arial" w:hAnsi="Arial" w:cs="Arial"/>
        </w:rPr>
        <w:t xml:space="preserve"> difusión </w:t>
      </w:r>
      <w:r w:rsidRPr="00953565">
        <w:rPr>
          <w:rFonts w:ascii="Arial" w:hAnsi="Arial" w:cs="Arial"/>
        </w:rPr>
        <w:t xml:space="preserve">del mismo, </w:t>
      </w:r>
      <w:r w:rsidR="00586D0E">
        <w:rPr>
          <w:rFonts w:ascii="Arial" w:hAnsi="Arial" w:cs="Arial"/>
        </w:rPr>
        <w:t>así como para la capacitación sobre su contenido y alcance.</w:t>
      </w:r>
    </w:p>
    <w:p w:rsidR="008B3058" w:rsidRPr="00953565" w:rsidRDefault="00586D0E" w:rsidP="001855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difusión podrá </w:t>
      </w:r>
      <w:r w:rsidR="00871F8C">
        <w:rPr>
          <w:rFonts w:ascii="Arial" w:hAnsi="Arial" w:cs="Arial"/>
        </w:rPr>
        <w:t xml:space="preserve">consistir en </w:t>
      </w:r>
      <w:r>
        <w:rPr>
          <w:rFonts w:ascii="Arial" w:hAnsi="Arial" w:cs="Arial"/>
        </w:rPr>
        <w:t xml:space="preserve">eventos </w:t>
      </w:r>
      <w:r w:rsidR="008B3058" w:rsidRPr="00AC57F6">
        <w:rPr>
          <w:rFonts w:ascii="Arial" w:hAnsi="Arial" w:cs="Arial"/>
        </w:rPr>
        <w:t>presenciales,</w:t>
      </w:r>
      <w:r w:rsidR="002272F8">
        <w:rPr>
          <w:rFonts w:ascii="Arial" w:hAnsi="Arial" w:cs="Arial"/>
        </w:rPr>
        <w:t xml:space="preserve"> </w:t>
      </w:r>
      <w:r w:rsidR="008B3058" w:rsidRPr="00953565">
        <w:rPr>
          <w:rFonts w:ascii="Arial" w:hAnsi="Arial" w:cs="Arial"/>
        </w:rPr>
        <w:t>comunicados</w:t>
      </w:r>
      <w:r>
        <w:rPr>
          <w:rFonts w:ascii="Arial" w:hAnsi="Arial" w:cs="Arial"/>
        </w:rPr>
        <w:t xml:space="preserve"> a través de </w:t>
      </w:r>
      <w:r w:rsidR="008B3058" w:rsidRPr="00953565">
        <w:rPr>
          <w:rFonts w:ascii="Arial" w:hAnsi="Arial" w:cs="Arial"/>
        </w:rPr>
        <w:t>carteles, boletines internos, folletos u otros</w:t>
      </w:r>
      <w:r w:rsidR="00DF5FA5">
        <w:rPr>
          <w:rFonts w:ascii="Arial" w:hAnsi="Arial" w:cs="Arial"/>
        </w:rPr>
        <w:t>,</w:t>
      </w:r>
      <w:r w:rsidR="008B3058" w:rsidRPr="00953565">
        <w:rPr>
          <w:rFonts w:ascii="Arial" w:hAnsi="Arial" w:cs="Arial"/>
        </w:rPr>
        <w:t xml:space="preserve"> y/o de manera digital </w:t>
      </w:r>
      <w:r w:rsidR="00E64BAE">
        <w:rPr>
          <w:rFonts w:ascii="Arial" w:hAnsi="Arial" w:cs="Arial"/>
        </w:rPr>
        <w:t xml:space="preserve">por medio de </w:t>
      </w:r>
      <w:r w:rsidR="008B3058" w:rsidRPr="00953565">
        <w:rPr>
          <w:rFonts w:ascii="Arial" w:hAnsi="Arial" w:cs="Arial"/>
        </w:rPr>
        <w:t xml:space="preserve">correos electrónicos, redes sociales, </w:t>
      </w:r>
      <w:r w:rsidR="008028BA" w:rsidRPr="00953565">
        <w:rPr>
          <w:rFonts w:ascii="Arial" w:hAnsi="Arial" w:cs="Arial"/>
        </w:rPr>
        <w:t>páginas</w:t>
      </w:r>
      <w:r w:rsidR="008B3058" w:rsidRPr="00953565">
        <w:rPr>
          <w:rFonts w:ascii="Arial" w:hAnsi="Arial" w:cs="Arial"/>
        </w:rPr>
        <w:t xml:space="preserve"> institucionales</w:t>
      </w:r>
      <w:r w:rsidR="00E64BAE">
        <w:rPr>
          <w:rFonts w:ascii="Arial" w:hAnsi="Arial" w:cs="Arial"/>
        </w:rPr>
        <w:t xml:space="preserve">, </w:t>
      </w:r>
      <w:r w:rsidR="00567499" w:rsidRPr="00953565">
        <w:rPr>
          <w:rFonts w:ascii="Arial" w:hAnsi="Arial" w:cs="Arial"/>
        </w:rPr>
        <w:t>la aplicación de cuestionarios o consultas, grupos de discusión o cualquier otro medio que l</w:t>
      </w:r>
      <w:r w:rsidR="00843822">
        <w:rPr>
          <w:rFonts w:ascii="Arial" w:hAnsi="Arial" w:cs="Arial"/>
        </w:rPr>
        <w:t>os</w:t>
      </w:r>
      <w:r w:rsidR="00567499" w:rsidRPr="00953565">
        <w:rPr>
          <w:rFonts w:ascii="Arial" w:hAnsi="Arial" w:cs="Arial"/>
        </w:rPr>
        <w:t xml:space="preserve"> Comité</w:t>
      </w:r>
      <w:r w:rsidR="00843822">
        <w:rPr>
          <w:rFonts w:ascii="Arial" w:hAnsi="Arial" w:cs="Arial"/>
        </w:rPr>
        <w:t>s</w:t>
      </w:r>
      <w:r w:rsidR="00567499" w:rsidRPr="00953565">
        <w:rPr>
          <w:rFonts w:ascii="Arial" w:hAnsi="Arial" w:cs="Arial"/>
        </w:rPr>
        <w:t xml:space="preserve"> considere</w:t>
      </w:r>
      <w:r w:rsidR="00843822">
        <w:rPr>
          <w:rFonts w:ascii="Arial" w:hAnsi="Arial" w:cs="Arial"/>
        </w:rPr>
        <w:t>n</w:t>
      </w:r>
      <w:r w:rsidR="00567499" w:rsidRPr="00953565">
        <w:rPr>
          <w:rFonts w:ascii="Arial" w:hAnsi="Arial" w:cs="Arial"/>
        </w:rPr>
        <w:t xml:space="preserve"> idóneo</w:t>
      </w:r>
      <w:r w:rsidR="00843822">
        <w:rPr>
          <w:rFonts w:ascii="Arial" w:hAnsi="Arial" w:cs="Arial"/>
        </w:rPr>
        <w:t>s</w:t>
      </w:r>
      <w:r w:rsidR="00567499" w:rsidRPr="00953565">
        <w:rPr>
          <w:rFonts w:ascii="Arial" w:hAnsi="Arial" w:cs="Arial"/>
        </w:rPr>
        <w:t>.</w:t>
      </w:r>
    </w:p>
    <w:p w:rsidR="00567499" w:rsidRPr="00EB4EF4" w:rsidRDefault="00567499" w:rsidP="00567499">
      <w:pPr>
        <w:pStyle w:val="Ttulo3"/>
        <w:rPr>
          <w:rFonts w:ascii="Arial" w:hAnsi="Arial" w:cs="Arial"/>
          <w:b w:val="0"/>
          <w:color w:val="6A1B31"/>
          <w:sz w:val="28"/>
          <w:szCs w:val="28"/>
        </w:rPr>
      </w:pPr>
      <w:bookmarkStart w:id="26" w:name="_Toc116311523"/>
      <w:r w:rsidRPr="00EB4EF4">
        <w:rPr>
          <w:rFonts w:ascii="Arial" w:hAnsi="Arial" w:cs="Arial"/>
          <w:b w:val="0"/>
          <w:color w:val="6A1B31"/>
          <w:sz w:val="28"/>
          <w:szCs w:val="28"/>
        </w:rPr>
        <w:t>VII. 2.8 Instancia encargada de la interpretación, consulta y asesoría.</w:t>
      </w:r>
      <w:bookmarkEnd w:id="26"/>
    </w:p>
    <w:p w:rsidR="00586D0E" w:rsidRDefault="00586D0E" w:rsidP="00567499">
      <w:pPr>
        <w:spacing w:line="360" w:lineRule="auto"/>
        <w:jc w:val="both"/>
        <w:rPr>
          <w:rFonts w:ascii="Arial" w:hAnsi="Arial" w:cs="Arial"/>
        </w:rPr>
      </w:pPr>
    </w:p>
    <w:p w:rsidR="00567499" w:rsidRPr="00953565" w:rsidRDefault="00586D0E" w:rsidP="005674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67499" w:rsidRPr="00953565">
        <w:rPr>
          <w:rFonts w:ascii="Arial" w:hAnsi="Arial" w:cs="Arial"/>
        </w:rPr>
        <w:t xml:space="preserve">n el Código de Conducta se deberá señalar la instancia </w:t>
      </w:r>
      <w:r>
        <w:rPr>
          <w:rFonts w:ascii="Arial" w:hAnsi="Arial" w:cs="Arial"/>
        </w:rPr>
        <w:t xml:space="preserve">competente </w:t>
      </w:r>
      <w:r w:rsidR="00567499" w:rsidRPr="00953565">
        <w:rPr>
          <w:rFonts w:ascii="Arial" w:hAnsi="Arial" w:cs="Arial"/>
        </w:rPr>
        <w:t>para la interpretación, consulta y asesoría del mismo en caso de dudas con motivo de su aplicación u observancia</w:t>
      </w:r>
      <w:r>
        <w:rPr>
          <w:rFonts w:ascii="Arial" w:hAnsi="Arial" w:cs="Arial"/>
        </w:rPr>
        <w:t xml:space="preserve">, con lo cual se </w:t>
      </w:r>
      <w:r w:rsidRPr="00953565">
        <w:rPr>
          <w:rFonts w:ascii="Arial" w:hAnsi="Arial" w:cs="Arial"/>
        </w:rPr>
        <w:t xml:space="preserve">brinda certeza a las </w:t>
      </w:r>
      <w:r>
        <w:rPr>
          <w:rFonts w:ascii="Arial" w:hAnsi="Arial" w:cs="Arial"/>
        </w:rPr>
        <w:t>P</w:t>
      </w:r>
      <w:r w:rsidRPr="00953565">
        <w:rPr>
          <w:rFonts w:ascii="Arial" w:hAnsi="Arial" w:cs="Arial"/>
        </w:rPr>
        <w:t xml:space="preserve">ersonas </w:t>
      </w:r>
      <w:r>
        <w:rPr>
          <w:rFonts w:ascii="Arial" w:hAnsi="Arial" w:cs="Arial"/>
        </w:rPr>
        <w:t>S</w:t>
      </w:r>
      <w:r w:rsidRPr="00953565">
        <w:rPr>
          <w:rFonts w:ascii="Arial" w:hAnsi="Arial" w:cs="Arial"/>
        </w:rPr>
        <w:t xml:space="preserve">ervidoras </w:t>
      </w:r>
      <w:r>
        <w:rPr>
          <w:rFonts w:ascii="Arial" w:hAnsi="Arial" w:cs="Arial"/>
        </w:rPr>
        <w:t>P</w:t>
      </w:r>
      <w:r w:rsidRPr="00953565">
        <w:rPr>
          <w:rFonts w:ascii="Arial" w:hAnsi="Arial" w:cs="Arial"/>
        </w:rPr>
        <w:t>úblicas</w:t>
      </w:r>
      <w:r w:rsidR="00567499" w:rsidRPr="00953565">
        <w:rPr>
          <w:rFonts w:ascii="Arial" w:hAnsi="Arial" w:cs="Arial"/>
        </w:rPr>
        <w:t>.</w:t>
      </w:r>
    </w:p>
    <w:p w:rsidR="00A52BEA" w:rsidRPr="00EB4EF4" w:rsidRDefault="00FE2E0B" w:rsidP="007B14D9">
      <w:pPr>
        <w:pStyle w:val="Ttulo1"/>
        <w:rPr>
          <w:rFonts w:ascii="Arial" w:hAnsi="Arial" w:cs="Arial"/>
          <w:color w:val="6A1B31"/>
        </w:rPr>
      </w:pPr>
      <w:bookmarkStart w:id="27" w:name="_Toc116311524"/>
      <w:r w:rsidRPr="00EB4EF4">
        <w:rPr>
          <w:rFonts w:ascii="Arial" w:hAnsi="Arial" w:cs="Arial"/>
          <w:color w:val="6A1B31"/>
        </w:rPr>
        <w:t>VIII. PROCEDIMIENTO DE ELABORACIÓN Y ACTUALIZACIÓN</w:t>
      </w:r>
      <w:bookmarkEnd w:id="27"/>
      <w:r w:rsidR="00953565">
        <w:rPr>
          <w:rFonts w:ascii="Arial" w:hAnsi="Arial" w:cs="Arial"/>
          <w:color w:val="6A1B31"/>
        </w:rPr>
        <w:br/>
      </w:r>
    </w:p>
    <w:p w:rsidR="00371D05" w:rsidRPr="00953565" w:rsidRDefault="00586D0E" w:rsidP="007B14D9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52BEA" w:rsidRPr="00953565">
        <w:rPr>
          <w:rFonts w:ascii="Arial" w:hAnsi="Arial" w:cs="Arial"/>
        </w:rPr>
        <w:t xml:space="preserve">a elaboración </w:t>
      </w:r>
      <w:r>
        <w:rPr>
          <w:rFonts w:ascii="Arial" w:hAnsi="Arial" w:cs="Arial"/>
        </w:rPr>
        <w:t xml:space="preserve">y, en su caso, actualización </w:t>
      </w:r>
      <w:r w:rsidR="00A52BEA" w:rsidRPr="00953565">
        <w:rPr>
          <w:rFonts w:ascii="Arial" w:hAnsi="Arial" w:cs="Arial"/>
        </w:rPr>
        <w:t>del Código de Conducta</w:t>
      </w:r>
      <w:r w:rsidR="00D37053" w:rsidRPr="00953565">
        <w:rPr>
          <w:rFonts w:ascii="Arial" w:hAnsi="Arial" w:cs="Arial"/>
        </w:rPr>
        <w:t xml:space="preserve"> co</w:t>
      </w:r>
      <w:r w:rsidR="007B14D9" w:rsidRPr="00953565">
        <w:rPr>
          <w:rFonts w:ascii="Arial" w:hAnsi="Arial" w:cs="Arial"/>
        </w:rPr>
        <w:t>rresponde a las D</w:t>
      </w:r>
      <w:r w:rsidR="009D5CF2" w:rsidRPr="00953565">
        <w:rPr>
          <w:rFonts w:ascii="Arial" w:hAnsi="Arial" w:cs="Arial"/>
        </w:rPr>
        <w:t xml:space="preserve">ependencias y </w:t>
      </w:r>
      <w:r w:rsidR="007B14D9" w:rsidRPr="00953565">
        <w:rPr>
          <w:rFonts w:ascii="Arial" w:hAnsi="Arial" w:cs="Arial"/>
        </w:rPr>
        <w:t>E</w:t>
      </w:r>
      <w:r w:rsidR="00D37053" w:rsidRPr="00953565">
        <w:rPr>
          <w:rFonts w:ascii="Arial" w:hAnsi="Arial" w:cs="Arial"/>
        </w:rPr>
        <w:t>ntidades</w:t>
      </w:r>
      <w:r w:rsidR="002272F8">
        <w:rPr>
          <w:rFonts w:ascii="Arial" w:hAnsi="Arial" w:cs="Arial"/>
        </w:rPr>
        <w:t xml:space="preserve"> </w:t>
      </w:r>
      <w:r w:rsidR="007B14D9" w:rsidRPr="00953565">
        <w:rPr>
          <w:rFonts w:ascii="Arial" w:hAnsi="Arial" w:cs="Arial"/>
        </w:rPr>
        <w:t>P</w:t>
      </w:r>
      <w:r w:rsidR="009D5CF2" w:rsidRPr="00953565">
        <w:rPr>
          <w:rFonts w:ascii="Arial" w:hAnsi="Arial" w:cs="Arial"/>
        </w:rPr>
        <w:t>araestatales</w:t>
      </w:r>
      <w:r w:rsidR="00A52BEA" w:rsidRPr="00953565">
        <w:rPr>
          <w:rFonts w:ascii="Arial" w:hAnsi="Arial" w:cs="Arial"/>
        </w:rPr>
        <w:t xml:space="preserve"> a través de </w:t>
      </w:r>
      <w:r w:rsidR="00843822">
        <w:rPr>
          <w:rFonts w:ascii="Arial" w:hAnsi="Arial" w:cs="Arial"/>
        </w:rPr>
        <w:t>los</w:t>
      </w:r>
      <w:r w:rsidR="00A52BEA" w:rsidRPr="00953565">
        <w:rPr>
          <w:rFonts w:ascii="Arial" w:hAnsi="Arial" w:cs="Arial"/>
        </w:rPr>
        <w:t xml:space="preserve"> Comité</w:t>
      </w:r>
      <w:r w:rsidR="00843822">
        <w:rPr>
          <w:rFonts w:ascii="Arial" w:hAnsi="Arial" w:cs="Arial"/>
        </w:rPr>
        <w:t>s</w:t>
      </w:r>
      <w:r w:rsidR="00FF1572" w:rsidRPr="00953565">
        <w:rPr>
          <w:rFonts w:ascii="Arial" w:hAnsi="Arial" w:cs="Arial"/>
        </w:rPr>
        <w:t>.</w:t>
      </w:r>
    </w:p>
    <w:p w:rsidR="00401FDF" w:rsidRPr="00953565" w:rsidRDefault="00401FDF" w:rsidP="007B14D9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</w:p>
    <w:p w:rsidR="00AC73F9" w:rsidRPr="00953565" w:rsidRDefault="00871F8C" w:rsidP="007B14D9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22B00" w:rsidRPr="00953565">
        <w:rPr>
          <w:rFonts w:ascii="Arial" w:hAnsi="Arial" w:cs="Arial"/>
        </w:rPr>
        <w:t>ara</w:t>
      </w:r>
      <w:r w:rsidR="00371D05" w:rsidRPr="00953565">
        <w:rPr>
          <w:rFonts w:ascii="Arial" w:hAnsi="Arial" w:cs="Arial"/>
        </w:rPr>
        <w:t xml:space="preserve"> la elaboración del Código de Conducta, l</w:t>
      </w:r>
      <w:r w:rsidR="00843822">
        <w:rPr>
          <w:rFonts w:ascii="Arial" w:hAnsi="Arial" w:cs="Arial"/>
        </w:rPr>
        <w:t>os</w:t>
      </w:r>
      <w:r w:rsidR="00371D05" w:rsidRPr="00953565">
        <w:rPr>
          <w:rFonts w:ascii="Arial" w:hAnsi="Arial" w:cs="Arial"/>
        </w:rPr>
        <w:t xml:space="preserve"> Comité</w:t>
      </w:r>
      <w:r w:rsidR="00843822">
        <w:rPr>
          <w:rFonts w:ascii="Arial" w:hAnsi="Arial" w:cs="Arial"/>
        </w:rPr>
        <w:t>s</w:t>
      </w:r>
      <w:r w:rsidR="00371D05" w:rsidRPr="00953565">
        <w:rPr>
          <w:rFonts w:ascii="Arial" w:hAnsi="Arial" w:cs="Arial"/>
        </w:rPr>
        <w:t>,</w:t>
      </w:r>
      <w:r w:rsidR="00E64BAE">
        <w:rPr>
          <w:rFonts w:ascii="Arial" w:hAnsi="Arial" w:cs="Arial"/>
        </w:rPr>
        <w:t xml:space="preserve"> considera</w:t>
      </w:r>
      <w:r w:rsidR="00E35A06">
        <w:rPr>
          <w:rFonts w:ascii="Arial" w:hAnsi="Arial" w:cs="Arial"/>
        </w:rPr>
        <w:t>ndo</w:t>
      </w:r>
      <w:r w:rsidR="002272F8">
        <w:rPr>
          <w:rFonts w:ascii="Arial" w:hAnsi="Arial" w:cs="Arial"/>
        </w:rPr>
        <w:t xml:space="preserve"> </w:t>
      </w:r>
      <w:r w:rsidR="00371D05" w:rsidRPr="00953565">
        <w:rPr>
          <w:rFonts w:ascii="Arial" w:hAnsi="Arial" w:cs="Arial"/>
        </w:rPr>
        <w:t>l</w:t>
      </w:r>
      <w:r w:rsidR="00586D0E">
        <w:rPr>
          <w:rFonts w:ascii="Arial" w:hAnsi="Arial" w:cs="Arial"/>
        </w:rPr>
        <w:t xml:space="preserve">a dimensión </w:t>
      </w:r>
      <w:r w:rsidR="00371D05" w:rsidRPr="00953565">
        <w:rPr>
          <w:rFonts w:ascii="Arial" w:hAnsi="Arial" w:cs="Arial"/>
        </w:rPr>
        <w:t>y la ubicación de la</w:t>
      </w:r>
      <w:r w:rsidR="00657AAE">
        <w:rPr>
          <w:rFonts w:ascii="Arial" w:hAnsi="Arial" w:cs="Arial"/>
        </w:rPr>
        <w:t>s</w:t>
      </w:r>
      <w:r w:rsidR="002272F8">
        <w:rPr>
          <w:rFonts w:ascii="Arial" w:hAnsi="Arial" w:cs="Arial"/>
        </w:rPr>
        <w:t xml:space="preserve"> </w:t>
      </w:r>
      <w:r w:rsidR="007B14D9" w:rsidRPr="00953565">
        <w:rPr>
          <w:rFonts w:ascii="Arial" w:hAnsi="Arial" w:cs="Arial"/>
        </w:rPr>
        <w:t>Dependencias y Entidades Paraestatales</w:t>
      </w:r>
      <w:r w:rsidR="002272F8">
        <w:rPr>
          <w:rFonts w:ascii="Arial" w:hAnsi="Arial" w:cs="Arial"/>
        </w:rPr>
        <w:t xml:space="preserve"> </w:t>
      </w:r>
      <w:r w:rsidR="00FF1572" w:rsidRPr="00953565">
        <w:rPr>
          <w:rFonts w:ascii="Arial" w:hAnsi="Arial" w:cs="Arial"/>
        </w:rPr>
        <w:t xml:space="preserve">de </w:t>
      </w:r>
      <w:r w:rsidR="00FF1572" w:rsidRPr="00E35A06">
        <w:rPr>
          <w:rFonts w:ascii="Arial" w:hAnsi="Arial" w:cs="Arial"/>
        </w:rPr>
        <w:t>la</w:t>
      </w:r>
      <w:r w:rsidR="00E35A06" w:rsidRPr="00EB4EF4">
        <w:rPr>
          <w:rFonts w:ascii="Arial" w:hAnsi="Arial" w:cs="Arial"/>
        </w:rPr>
        <w:t>s</w:t>
      </w:r>
      <w:r w:rsidR="00FF1572" w:rsidRPr="00953565">
        <w:rPr>
          <w:rFonts w:ascii="Arial" w:hAnsi="Arial" w:cs="Arial"/>
        </w:rPr>
        <w:t xml:space="preserve"> que se trate</w:t>
      </w:r>
      <w:r w:rsidR="00586D0E">
        <w:rPr>
          <w:rFonts w:ascii="Arial" w:hAnsi="Arial" w:cs="Arial"/>
        </w:rPr>
        <w:t xml:space="preserve">, </w:t>
      </w:r>
      <w:r w:rsidR="00371D05" w:rsidRPr="00953565">
        <w:rPr>
          <w:rFonts w:ascii="Arial" w:hAnsi="Arial" w:cs="Arial"/>
        </w:rPr>
        <w:t xml:space="preserve">discutirá y aprobará un mecanismo o metodología a partir de la cual se brinde a </w:t>
      </w:r>
      <w:r w:rsidR="007B14D9" w:rsidRPr="00953565">
        <w:rPr>
          <w:rFonts w:ascii="Arial" w:hAnsi="Arial" w:cs="Arial"/>
        </w:rPr>
        <w:t xml:space="preserve">las </w:t>
      </w:r>
      <w:r w:rsidR="007419DB">
        <w:rPr>
          <w:rFonts w:ascii="Arial" w:hAnsi="Arial" w:cs="Arial"/>
        </w:rPr>
        <w:t>P</w:t>
      </w:r>
      <w:r w:rsidR="007B14D9" w:rsidRPr="00953565">
        <w:rPr>
          <w:rFonts w:ascii="Arial" w:hAnsi="Arial" w:cs="Arial"/>
        </w:rPr>
        <w:t xml:space="preserve">ersonas </w:t>
      </w:r>
      <w:r w:rsidR="007419DB">
        <w:rPr>
          <w:rFonts w:ascii="Arial" w:hAnsi="Arial" w:cs="Arial"/>
        </w:rPr>
        <w:t>S</w:t>
      </w:r>
      <w:r w:rsidR="007B14D9" w:rsidRPr="00953565">
        <w:rPr>
          <w:rFonts w:ascii="Arial" w:hAnsi="Arial" w:cs="Arial"/>
        </w:rPr>
        <w:t xml:space="preserve">ervidoras </w:t>
      </w:r>
      <w:r w:rsidR="007419DB">
        <w:rPr>
          <w:rFonts w:ascii="Arial" w:hAnsi="Arial" w:cs="Arial"/>
        </w:rPr>
        <w:t>P</w:t>
      </w:r>
      <w:r w:rsidR="00FF1572" w:rsidRPr="00953565">
        <w:rPr>
          <w:rFonts w:ascii="Arial" w:hAnsi="Arial" w:cs="Arial"/>
        </w:rPr>
        <w:t xml:space="preserve">úblicas </w:t>
      </w:r>
      <w:r w:rsidR="007B14D9" w:rsidRPr="00953565">
        <w:rPr>
          <w:rFonts w:ascii="Arial" w:hAnsi="Arial" w:cs="Arial"/>
        </w:rPr>
        <w:t>adscritas a las mismas</w:t>
      </w:r>
      <w:r w:rsidR="00371D05" w:rsidRPr="00953565">
        <w:rPr>
          <w:rFonts w:ascii="Arial" w:hAnsi="Arial" w:cs="Arial"/>
        </w:rPr>
        <w:t>, la oportunidad de participar</w:t>
      </w:r>
      <w:r w:rsidR="00657AAE">
        <w:rPr>
          <w:rFonts w:ascii="Arial" w:hAnsi="Arial" w:cs="Arial"/>
        </w:rPr>
        <w:t>, a fin de aportar elementos</w:t>
      </w:r>
      <w:r w:rsidR="00371D05" w:rsidRPr="00953565">
        <w:rPr>
          <w:rFonts w:ascii="Arial" w:hAnsi="Arial" w:cs="Arial"/>
        </w:rPr>
        <w:t xml:space="preserve">, sugerencias y/o conductas al </w:t>
      </w:r>
      <w:r w:rsidR="007B14D9" w:rsidRPr="00953565">
        <w:rPr>
          <w:rFonts w:ascii="Arial" w:hAnsi="Arial" w:cs="Arial"/>
        </w:rPr>
        <w:t>Código de Conducta.</w:t>
      </w:r>
    </w:p>
    <w:p w:rsidR="00586D0E" w:rsidRDefault="00586D0E" w:rsidP="007B14D9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</w:p>
    <w:p w:rsidR="00AC73F9" w:rsidRPr="00953565" w:rsidRDefault="00AC73F9" w:rsidP="007B14D9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 xml:space="preserve">Con el mismo </w:t>
      </w:r>
      <w:r w:rsidR="007B14D9" w:rsidRPr="00953565">
        <w:rPr>
          <w:rFonts w:ascii="Arial" w:hAnsi="Arial" w:cs="Arial"/>
        </w:rPr>
        <w:t>fin</w:t>
      </w:r>
      <w:r w:rsidRPr="00953565">
        <w:rPr>
          <w:rFonts w:ascii="Arial" w:hAnsi="Arial" w:cs="Arial"/>
        </w:rPr>
        <w:t>, se deberá considerar</w:t>
      </w:r>
      <w:r w:rsidR="004F7FA5">
        <w:rPr>
          <w:rFonts w:ascii="Arial" w:hAnsi="Arial" w:cs="Arial"/>
        </w:rPr>
        <w:t>,</w:t>
      </w:r>
      <w:r w:rsidRPr="00953565">
        <w:rPr>
          <w:rFonts w:ascii="Arial" w:hAnsi="Arial" w:cs="Arial"/>
        </w:rPr>
        <w:t xml:space="preserve"> especialmente</w:t>
      </w:r>
      <w:r w:rsidR="004F7FA5">
        <w:rPr>
          <w:rFonts w:ascii="Arial" w:hAnsi="Arial" w:cs="Arial"/>
        </w:rPr>
        <w:t>,</w:t>
      </w:r>
      <w:r w:rsidRPr="00953565">
        <w:rPr>
          <w:rFonts w:ascii="Arial" w:hAnsi="Arial" w:cs="Arial"/>
        </w:rPr>
        <w:t xml:space="preserve"> la participación de las áreas que, por sus atribuciones, son susceptibles,</w:t>
      </w:r>
      <w:r w:rsidR="002272F8">
        <w:rPr>
          <w:rFonts w:ascii="Arial" w:hAnsi="Arial" w:cs="Arial"/>
        </w:rPr>
        <w:t xml:space="preserve"> </w:t>
      </w:r>
      <w:r w:rsidRPr="00953565">
        <w:rPr>
          <w:rFonts w:ascii="Arial" w:hAnsi="Arial" w:cs="Arial"/>
        </w:rPr>
        <w:t>en mayor proporción, de riesgo</w:t>
      </w:r>
      <w:r w:rsidR="007B14D9" w:rsidRPr="00953565">
        <w:rPr>
          <w:rFonts w:ascii="Arial" w:hAnsi="Arial" w:cs="Arial"/>
        </w:rPr>
        <w:t>s</w:t>
      </w:r>
      <w:r w:rsidRPr="00953565">
        <w:rPr>
          <w:rFonts w:ascii="Arial" w:hAnsi="Arial" w:cs="Arial"/>
        </w:rPr>
        <w:t xml:space="preserve"> ético</w:t>
      </w:r>
      <w:r w:rsidR="007B14D9" w:rsidRPr="00953565">
        <w:rPr>
          <w:rFonts w:ascii="Arial" w:hAnsi="Arial" w:cs="Arial"/>
        </w:rPr>
        <w:t xml:space="preserve">s </w:t>
      </w:r>
      <w:r w:rsidR="00E35A06">
        <w:rPr>
          <w:rFonts w:ascii="Arial" w:hAnsi="Arial" w:cs="Arial"/>
        </w:rPr>
        <w:t>a fin de que aporten elemento</w:t>
      </w:r>
      <w:r w:rsidR="00CF6DDB">
        <w:rPr>
          <w:rFonts w:ascii="Arial" w:hAnsi="Arial" w:cs="Arial"/>
        </w:rPr>
        <w:t>s</w:t>
      </w:r>
      <w:r w:rsidR="00E35A06">
        <w:rPr>
          <w:rFonts w:ascii="Arial" w:hAnsi="Arial" w:cs="Arial"/>
        </w:rPr>
        <w:t xml:space="preserve"> y sugerencias </w:t>
      </w:r>
      <w:r w:rsidRPr="00953565">
        <w:rPr>
          <w:rFonts w:ascii="Arial" w:hAnsi="Arial" w:cs="Arial"/>
        </w:rPr>
        <w:t>para que sea exitosa la implementación, observación y cumplimiento de</w:t>
      </w:r>
      <w:r w:rsidR="00586D0E">
        <w:rPr>
          <w:rFonts w:ascii="Arial" w:hAnsi="Arial" w:cs="Arial"/>
        </w:rPr>
        <w:t>l Código de Conducta</w:t>
      </w:r>
      <w:r w:rsidRPr="00953565">
        <w:rPr>
          <w:rFonts w:ascii="Arial" w:hAnsi="Arial" w:cs="Arial"/>
        </w:rPr>
        <w:t>.</w:t>
      </w:r>
    </w:p>
    <w:p w:rsidR="005C44DC" w:rsidRPr="00953565" w:rsidRDefault="005C44DC" w:rsidP="007B14D9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</w:p>
    <w:p w:rsidR="005C44DC" w:rsidRPr="00953565" w:rsidRDefault="00E64BAE" w:rsidP="007B14D9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Igualmente, s</w:t>
      </w:r>
      <w:r w:rsidR="005C44DC" w:rsidRPr="00953565">
        <w:rPr>
          <w:rFonts w:ascii="Arial" w:hAnsi="Arial" w:cs="Arial"/>
        </w:rPr>
        <w:t>e deberán conservar las evidencias que deriven de la ejecución del mecanismo o metodología empleada en la elaboración del Código de Conducta para efectos de ser consideradas en su evaluación.</w:t>
      </w:r>
    </w:p>
    <w:p w:rsidR="005C44DC" w:rsidRPr="00953565" w:rsidRDefault="005C44DC" w:rsidP="007B14D9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</w:p>
    <w:p w:rsidR="00C56FFB" w:rsidRPr="00953565" w:rsidRDefault="00843822" w:rsidP="007B14D9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Los</w:t>
      </w:r>
      <w:r w:rsidR="005C44DC" w:rsidRPr="00953565">
        <w:rPr>
          <w:rFonts w:ascii="Arial" w:hAnsi="Arial" w:cs="Arial"/>
        </w:rPr>
        <w:t xml:space="preserve"> Comité</w:t>
      </w:r>
      <w:r>
        <w:rPr>
          <w:rFonts w:ascii="Arial" w:hAnsi="Arial" w:cs="Arial"/>
        </w:rPr>
        <w:t>s</w:t>
      </w:r>
      <w:r w:rsidR="005C44DC" w:rsidRPr="00953565">
        <w:rPr>
          <w:rFonts w:ascii="Arial" w:hAnsi="Arial" w:cs="Arial"/>
        </w:rPr>
        <w:t xml:space="preserve"> anualmente </w:t>
      </w:r>
      <w:r w:rsidR="00FE2E0B" w:rsidRPr="00953565">
        <w:rPr>
          <w:rFonts w:ascii="Arial" w:hAnsi="Arial" w:cs="Arial"/>
        </w:rPr>
        <w:t>deberá</w:t>
      </w:r>
      <w:r>
        <w:rPr>
          <w:rFonts w:ascii="Arial" w:hAnsi="Arial" w:cs="Arial"/>
        </w:rPr>
        <w:t>n</w:t>
      </w:r>
      <w:r w:rsidR="00FE2E0B" w:rsidRPr="00953565">
        <w:rPr>
          <w:rFonts w:ascii="Arial" w:hAnsi="Arial" w:cs="Arial"/>
        </w:rPr>
        <w:t xml:space="preserve"> analizar</w:t>
      </w:r>
      <w:r w:rsidR="005C44DC" w:rsidRPr="00953565">
        <w:rPr>
          <w:rFonts w:ascii="Arial" w:hAnsi="Arial" w:cs="Arial"/>
        </w:rPr>
        <w:t xml:space="preserve"> los resultados de la instrumentación del Código de Conducta, así como su contenido, con la finalidad de determinar si éste sigue vigente</w:t>
      </w:r>
      <w:r w:rsidR="002272F8">
        <w:rPr>
          <w:rFonts w:ascii="Arial" w:hAnsi="Arial" w:cs="Arial"/>
        </w:rPr>
        <w:t xml:space="preserve"> </w:t>
      </w:r>
      <w:r w:rsidR="005C44DC" w:rsidRPr="00953565">
        <w:rPr>
          <w:rFonts w:ascii="Arial" w:hAnsi="Arial" w:cs="Arial"/>
        </w:rPr>
        <w:t>o es procedente su actualización</w:t>
      </w:r>
      <w:r w:rsidR="00DD3487" w:rsidRPr="00953565">
        <w:rPr>
          <w:rFonts w:ascii="Arial" w:hAnsi="Arial" w:cs="Arial"/>
        </w:rPr>
        <w:t xml:space="preserve">. </w:t>
      </w:r>
    </w:p>
    <w:p w:rsidR="00E35A06" w:rsidRDefault="00E35A06" w:rsidP="00EB4EF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E35A06">
        <w:rPr>
          <w:sz w:val="22"/>
          <w:szCs w:val="22"/>
        </w:rPr>
        <w:t>Tratándose del primer caso, se deberá ratificar el contenido del Código de Conducta, para lo cual se dejará constancia, mediante acuerdo, que obre en acta de</w:t>
      </w:r>
      <w:r w:rsidR="002272F8">
        <w:rPr>
          <w:sz w:val="22"/>
          <w:szCs w:val="22"/>
        </w:rPr>
        <w:t xml:space="preserve"> </w:t>
      </w:r>
      <w:r w:rsidRPr="00E35A06">
        <w:rPr>
          <w:sz w:val="22"/>
          <w:szCs w:val="22"/>
        </w:rPr>
        <w:t>l</w:t>
      </w:r>
      <w:r w:rsidR="00843822">
        <w:rPr>
          <w:sz w:val="22"/>
          <w:szCs w:val="22"/>
        </w:rPr>
        <w:t>os</w:t>
      </w:r>
      <w:r w:rsidRPr="00E35A06">
        <w:rPr>
          <w:sz w:val="22"/>
          <w:szCs w:val="22"/>
        </w:rPr>
        <w:t xml:space="preserve"> Comité</w:t>
      </w:r>
      <w:r w:rsidR="00843822">
        <w:rPr>
          <w:sz w:val="22"/>
          <w:szCs w:val="22"/>
        </w:rPr>
        <w:t>s</w:t>
      </w:r>
      <w:r w:rsidRPr="00E35A06">
        <w:rPr>
          <w:sz w:val="22"/>
          <w:szCs w:val="22"/>
        </w:rPr>
        <w:t xml:space="preserve">. En caso de </w:t>
      </w:r>
      <w:r w:rsidRPr="00E35A06">
        <w:rPr>
          <w:color w:val="auto"/>
          <w:sz w:val="22"/>
          <w:szCs w:val="22"/>
        </w:rPr>
        <w:t xml:space="preserve">determinar que la modificación o adición es necesaria, se deberá proceder a su actualización, observando el procedimiento o mecanismo empleado para su elaboración. </w:t>
      </w:r>
    </w:p>
    <w:p w:rsidR="00CA4BA2" w:rsidRDefault="00CA4BA2" w:rsidP="00CA4BA2">
      <w:pPr>
        <w:pStyle w:val="Prrafodelista"/>
        <w:spacing w:line="360" w:lineRule="auto"/>
        <w:ind w:left="0"/>
        <w:jc w:val="both"/>
        <w:rPr>
          <w:rFonts w:ascii="Arial" w:hAnsi="Arial" w:cs="Arial"/>
          <w:strike/>
        </w:rPr>
      </w:pPr>
    </w:p>
    <w:p w:rsidR="00CA4BA2" w:rsidRPr="00953565" w:rsidRDefault="00CA4BA2" w:rsidP="00CA4BA2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En</w:t>
      </w:r>
      <w:r w:rsidRPr="00953565">
        <w:rPr>
          <w:rFonts w:ascii="Arial" w:hAnsi="Arial" w:cs="Arial"/>
        </w:rPr>
        <w:t xml:space="preserve"> caso de requerir alguna actualización</w:t>
      </w:r>
      <w:r w:rsidR="00586D0E">
        <w:rPr>
          <w:rFonts w:ascii="Arial" w:hAnsi="Arial" w:cs="Arial"/>
        </w:rPr>
        <w:t>,</w:t>
      </w:r>
      <w:r w:rsidRPr="00953565">
        <w:rPr>
          <w:rFonts w:ascii="Arial" w:hAnsi="Arial" w:cs="Arial"/>
        </w:rPr>
        <w:t xml:space="preserve"> deberá remitirse</w:t>
      </w:r>
      <w:r w:rsidR="004F7FA5">
        <w:rPr>
          <w:rFonts w:ascii="Arial" w:hAnsi="Arial" w:cs="Arial"/>
        </w:rPr>
        <w:t>,</w:t>
      </w:r>
      <w:r w:rsidRPr="00953565">
        <w:rPr>
          <w:rFonts w:ascii="Arial" w:hAnsi="Arial" w:cs="Arial"/>
        </w:rPr>
        <w:t xml:space="preserve"> vía digital la nueva versión a la Secretaría para el registro correspondiente, justificando adecuadamente la importancia de la actualización.</w:t>
      </w:r>
    </w:p>
    <w:p w:rsidR="00635B42" w:rsidRPr="00E35A06" w:rsidRDefault="00E35A06" w:rsidP="00EB4EF4">
      <w:pPr>
        <w:pStyle w:val="Default"/>
        <w:spacing w:line="360" w:lineRule="auto"/>
        <w:jc w:val="both"/>
        <w:rPr>
          <w:sz w:val="22"/>
          <w:szCs w:val="22"/>
        </w:rPr>
      </w:pPr>
      <w:r w:rsidRPr="00E35A06">
        <w:rPr>
          <w:color w:val="auto"/>
          <w:sz w:val="22"/>
          <w:szCs w:val="22"/>
        </w:rPr>
        <w:t xml:space="preserve">En ambos casos, la modificación se deberá realizar conforme a los plazos que </w:t>
      </w:r>
      <w:r w:rsidR="00CA4BA2">
        <w:rPr>
          <w:color w:val="auto"/>
          <w:sz w:val="22"/>
          <w:szCs w:val="22"/>
        </w:rPr>
        <w:t xml:space="preserve">al efecto se </w:t>
      </w:r>
      <w:r w:rsidRPr="00E35A06">
        <w:rPr>
          <w:color w:val="auto"/>
          <w:sz w:val="22"/>
          <w:szCs w:val="22"/>
        </w:rPr>
        <w:t>establezca</w:t>
      </w:r>
      <w:r w:rsidR="00CA4BA2">
        <w:rPr>
          <w:color w:val="auto"/>
          <w:sz w:val="22"/>
          <w:szCs w:val="22"/>
        </w:rPr>
        <w:t>n.</w:t>
      </w:r>
    </w:p>
    <w:p w:rsidR="00431DE0" w:rsidRPr="00EB4EF4" w:rsidRDefault="003200E5" w:rsidP="003200E5">
      <w:pPr>
        <w:pStyle w:val="Ttulo1"/>
        <w:rPr>
          <w:rFonts w:ascii="Arial" w:hAnsi="Arial" w:cs="Arial"/>
          <w:color w:val="6A1B31"/>
        </w:rPr>
      </w:pPr>
      <w:bookmarkStart w:id="28" w:name="_Toc116311525"/>
      <w:r w:rsidRPr="00EB4EF4">
        <w:rPr>
          <w:rFonts w:ascii="Arial" w:hAnsi="Arial" w:cs="Arial"/>
          <w:color w:val="6A1B31"/>
        </w:rPr>
        <w:t xml:space="preserve">IX. </w:t>
      </w:r>
      <w:r w:rsidR="00431DE0" w:rsidRPr="00EB4EF4">
        <w:rPr>
          <w:rFonts w:ascii="Arial" w:hAnsi="Arial" w:cs="Arial"/>
          <w:color w:val="6A1B31"/>
        </w:rPr>
        <w:t>MECANISMO DE REGISTRO</w:t>
      </w:r>
      <w:bookmarkEnd w:id="28"/>
      <w:r w:rsidR="00953565">
        <w:rPr>
          <w:rFonts w:ascii="Arial" w:hAnsi="Arial" w:cs="Arial"/>
          <w:color w:val="6A1B31"/>
        </w:rPr>
        <w:br/>
      </w:r>
    </w:p>
    <w:p w:rsidR="00431DE0" w:rsidRPr="00953565" w:rsidRDefault="00431DE0" w:rsidP="00431DE0">
      <w:p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Una vez aprobado el Código de Conducta, l</w:t>
      </w:r>
      <w:r w:rsidR="00843822">
        <w:rPr>
          <w:rFonts w:ascii="Arial" w:hAnsi="Arial" w:cs="Arial"/>
        </w:rPr>
        <w:t>os</w:t>
      </w:r>
      <w:r w:rsidRPr="00953565">
        <w:rPr>
          <w:rFonts w:ascii="Arial" w:hAnsi="Arial" w:cs="Arial"/>
        </w:rPr>
        <w:t xml:space="preserve"> Comité</w:t>
      </w:r>
      <w:r w:rsidR="00843822">
        <w:rPr>
          <w:rFonts w:ascii="Arial" w:hAnsi="Arial" w:cs="Arial"/>
        </w:rPr>
        <w:t>s</w:t>
      </w:r>
      <w:r w:rsidRPr="00953565">
        <w:rPr>
          <w:rFonts w:ascii="Arial" w:hAnsi="Arial" w:cs="Arial"/>
        </w:rPr>
        <w:t xml:space="preserve"> deberá</w:t>
      </w:r>
      <w:r w:rsidR="00843822">
        <w:rPr>
          <w:rFonts w:ascii="Arial" w:hAnsi="Arial" w:cs="Arial"/>
        </w:rPr>
        <w:t>n</w:t>
      </w:r>
      <w:r w:rsidRPr="00953565">
        <w:rPr>
          <w:rFonts w:ascii="Arial" w:hAnsi="Arial" w:cs="Arial"/>
        </w:rPr>
        <w:t xml:space="preserve"> hacerlo del conocimiento a la Secretaría mediante oficio, en el cual se deberá señalar la sección de la página institucional en la cual podrá ser consultado</w:t>
      </w:r>
      <w:r w:rsidR="00586D0E">
        <w:rPr>
          <w:rFonts w:ascii="Arial" w:hAnsi="Arial" w:cs="Arial"/>
        </w:rPr>
        <w:t>;</w:t>
      </w:r>
      <w:r w:rsidR="002272F8">
        <w:rPr>
          <w:rFonts w:ascii="Arial" w:hAnsi="Arial" w:cs="Arial"/>
        </w:rPr>
        <w:t xml:space="preserve"> </w:t>
      </w:r>
      <w:r w:rsidR="00586D0E">
        <w:rPr>
          <w:rFonts w:ascii="Arial" w:hAnsi="Arial" w:cs="Arial"/>
        </w:rPr>
        <w:t>asi</w:t>
      </w:r>
      <w:r w:rsidRPr="00953565">
        <w:rPr>
          <w:rFonts w:ascii="Arial" w:hAnsi="Arial" w:cs="Arial"/>
        </w:rPr>
        <w:t>mismo</w:t>
      </w:r>
      <w:r w:rsidR="00586D0E">
        <w:rPr>
          <w:rFonts w:ascii="Arial" w:hAnsi="Arial" w:cs="Arial"/>
        </w:rPr>
        <w:t>,</w:t>
      </w:r>
      <w:r w:rsidRPr="00953565">
        <w:rPr>
          <w:rFonts w:ascii="Arial" w:hAnsi="Arial" w:cs="Arial"/>
        </w:rPr>
        <w:t xml:space="preserve"> deberá proporcionar el documento final de manera digital para efectos de realizar el registro correspondiente.</w:t>
      </w:r>
    </w:p>
    <w:p w:rsidR="00C56FFB" w:rsidRPr="00EB4EF4" w:rsidRDefault="00431DE0" w:rsidP="003200E5">
      <w:pPr>
        <w:pStyle w:val="Ttulo1"/>
        <w:rPr>
          <w:rFonts w:ascii="Arial" w:hAnsi="Arial" w:cs="Arial"/>
          <w:color w:val="6A1B31"/>
        </w:rPr>
      </w:pPr>
      <w:bookmarkStart w:id="29" w:name="_Toc116311526"/>
      <w:r w:rsidRPr="00EB4EF4">
        <w:rPr>
          <w:rFonts w:ascii="Arial" w:hAnsi="Arial" w:cs="Arial"/>
          <w:color w:val="6A1B31"/>
        </w:rPr>
        <w:t xml:space="preserve">X. </w:t>
      </w:r>
      <w:r w:rsidR="00586D0E">
        <w:rPr>
          <w:rFonts w:ascii="Arial" w:hAnsi="Arial" w:cs="Arial"/>
          <w:color w:val="6A1B31"/>
        </w:rPr>
        <w:t xml:space="preserve">PUBLICACIÓN </w:t>
      </w:r>
      <w:r w:rsidR="003200E5" w:rsidRPr="00EB4EF4">
        <w:rPr>
          <w:rFonts w:ascii="Arial" w:hAnsi="Arial" w:cs="Arial"/>
          <w:color w:val="6A1B31"/>
        </w:rPr>
        <w:t>Y PROMOCIÓN</w:t>
      </w:r>
      <w:bookmarkEnd w:id="29"/>
      <w:r w:rsidR="00953565">
        <w:rPr>
          <w:rFonts w:ascii="Arial" w:hAnsi="Arial" w:cs="Arial"/>
          <w:color w:val="6A1B31"/>
        </w:rPr>
        <w:br/>
      </w:r>
    </w:p>
    <w:p w:rsidR="00C56FFB" w:rsidRPr="00953565" w:rsidRDefault="00BE2979" w:rsidP="003200E5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Una vez suscrito el Código de Conducta por la persona que ocupe la</w:t>
      </w:r>
      <w:r w:rsidR="003200E5" w:rsidRPr="00953565">
        <w:rPr>
          <w:rFonts w:ascii="Arial" w:hAnsi="Arial" w:cs="Arial"/>
        </w:rPr>
        <w:t xml:space="preserve"> titularidad de la Dependencia </w:t>
      </w:r>
      <w:r w:rsidR="00AD0111">
        <w:rPr>
          <w:rFonts w:ascii="Arial" w:hAnsi="Arial" w:cs="Arial"/>
        </w:rPr>
        <w:t xml:space="preserve">o </w:t>
      </w:r>
      <w:r w:rsidR="003200E5" w:rsidRPr="00953565">
        <w:rPr>
          <w:rFonts w:ascii="Arial" w:hAnsi="Arial" w:cs="Arial"/>
        </w:rPr>
        <w:t>Entidad Paraestatal</w:t>
      </w:r>
      <w:r w:rsidRPr="00953565">
        <w:rPr>
          <w:rFonts w:ascii="Arial" w:hAnsi="Arial" w:cs="Arial"/>
        </w:rPr>
        <w:t>, l</w:t>
      </w:r>
      <w:r w:rsidR="00843822">
        <w:rPr>
          <w:rFonts w:ascii="Arial" w:hAnsi="Arial" w:cs="Arial"/>
        </w:rPr>
        <w:t>os</w:t>
      </w:r>
      <w:r w:rsidRPr="00953565">
        <w:rPr>
          <w:rFonts w:ascii="Arial" w:hAnsi="Arial" w:cs="Arial"/>
        </w:rPr>
        <w:t xml:space="preserve"> Comité</w:t>
      </w:r>
      <w:r w:rsidR="00843822">
        <w:rPr>
          <w:rFonts w:ascii="Arial" w:hAnsi="Arial" w:cs="Arial"/>
        </w:rPr>
        <w:t>s</w:t>
      </w:r>
      <w:r w:rsidRPr="00953565">
        <w:rPr>
          <w:rFonts w:ascii="Arial" w:hAnsi="Arial" w:cs="Arial"/>
        </w:rPr>
        <w:t xml:space="preserve"> lo </w:t>
      </w:r>
      <w:r w:rsidR="003200E5" w:rsidRPr="00953565">
        <w:rPr>
          <w:rFonts w:ascii="Arial" w:hAnsi="Arial" w:cs="Arial"/>
        </w:rPr>
        <w:t>deberá</w:t>
      </w:r>
      <w:r w:rsidR="00843822">
        <w:rPr>
          <w:rFonts w:ascii="Arial" w:hAnsi="Arial" w:cs="Arial"/>
        </w:rPr>
        <w:t>n</w:t>
      </w:r>
      <w:r w:rsidR="003200E5" w:rsidRPr="00953565">
        <w:rPr>
          <w:rFonts w:ascii="Arial" w:hAnsi="Arial" w:cs="Arial"/>
        </w:rPr>
        <w:t xml:space="preserve"> publicar en el portal electrónico de la</w:t>
      </w:r>
      <w:r w:rsidR="002272F8">
        <w:rPr>
          <w:rFonts w:ascii="Arial" w:hAnsi="Arial" w:cs="Arial"/>
        </w:rPr>
        <w:t xml:space="preserve"> </w:t>
      </w:r>
      <w:r w:rsidR="00041CEA">
        <w:rPr>
          <w:rFonts w:ascii="Arial" w:hAnsi="Arial" w:cs="Arial"/>
        </w:rPr>
        <w:t>Dependencia o Entidad Paraestatal</w:t>
      </w:r>
      <w:r w:rsidRPr="00953565">
        <w:rPr>
          <w:rFonts w:ascii="Arial" w:hAnsi="Arial" w:cs="Arial"/>
        </w:rPr>
        <w:t>; a través de los medios de comunicación interna y lo ha</w:t>
      </w:r>
      <w:r w:rsidR="00131A81" w:rsidRPr="00953565">
        <w:rPr>
          <w:rFonts w:ascii="Arial" w:hAnsi="Arial" w:cs="Arial"/>
        </w:rPr>
        <w:t>rá</w:t>
      </w:r>
      <w:r w:rsidR="00843822">
        <w:rPr>
          <w:rFonts w:ascii="Arial" w:hAnsi="Arial" w:cs="Arial"/>
        </w:rPr>
        <w:t>n</w:t>
      </w:r>
      <w:r w:rsidR="00131A81" w:rsidRPr="00953565">
        <w:rPr>
          <w:rFonts w:ascii="Arial" w:hAnsi="Arial" w:cs="Arial"/>
        </w:rPr>
        <w:t xml:space="preserve"> del conocimiento a la </w:t>
      </w:r>
      <w:r w:rsidR="00305028" w:rsidRPr="00953565">
        <w:rPr>
          <w:rFonts w:ascii="Arial" w:hAnsi="Arial" w:cs="Arial"/>
        </w:rPr>
        <w:t>Secretaría</w:t>
      </w:r>
      <w:r w:rsidR="002272F8">
        <w:rPr>
          <w:rFonts w:ascii="Arial" w:hAnsi="Arial" w:cs="Arial"/>
        </w:rPr>
        <w:t xml:space="preserve"> </w:t>
      </w:r>
      <w:r w:rsidR="00586D0E">
        <w:rPr>
          <w:rFonts w:ascii="Arial" w:hAnsi="Arial" w:cs="Arial"/>
        </w:rPr>
        <w:t xml:space="preserve">por conducto </w:t>
      </w:r>
      <w:r w:rsidR="003200E5" w:rsidRPr="00953565">
        <w:rPr>
          <w:rFonts w:ascii="Arial" w:hAnsi="Arial" w:cs="Arial"/>
        </w:rPr>
        <w:t>de la Dirección de Transparencia</w:t>
      </w:r>
      <w:r w:rsidR="00305028" w:rsidRPr="00953565">
        <w:rPr>
          <w:rFonts w:ascii="Arial" w:hAnsi="Arial" w:cs="Arial"/>
        </w:rPr>
        <w:t>.</w:t>
      </w:r>
    </w:p>
    <w:p w:rsidR="00FD3B6C" w:rsidRPr="00953565" w:rsidRDefault="00FD3B6C" w:rsidP="003200E5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</w:p>
    <w:p w:rsidR="00FD3B6C" w:rsidRPr="00953565" w:rsidRDefault="00FD3B6C" w:rsidP="003200E5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 xml:space="preserve">De igual forma, considerando </w:t>
      </w:r>
      <w:r w:rsidR="00AD0111">
        <w:rPr>
          <w:rFonts w:ascii="Arial" w:hAnsi="Arial" w:cs="Arial"/>
        </w:rPr>
        <w:t xml:space="preserve">lo señalado en </w:t>
      </w:r>
      <w:r w:rsidR="00FE09B1" w:rsidRPr="00953565">
        <w:rPr>
          <w:rFonts w:ascii="Arial" w:hAnsi="Arial" w:cs="Arial"/>
        </w:rPr>
        <w:t>el artículo 13</w:t>
      </w:r>
      <w:r w:rsidRPr="00953565">
        <w:rPr>
          <w:rFonts w:ascii="Arial" w:hAnsi="Arial" w:cs="Arial"/>
        </w:rPr>
        <w:t xml:space="preserve"> del Código de Ética</w:t>
      </w:r>
      <w:r w:rsidR="00CC4201" w:rsidRPr="00953565">
        <w:rPr>
          <w:rFonts w:ascii="Arial" w:hAnsi="Arial" w:cs="Arial"/>
        </w:rPr>
        <w:t xml:space="preserve"> y del numeral VII. 2.7 </w:t>
      </w:r>
      <w:proofErr w:type="gramStart"/>
      <w:r w:rsidR="003200E5" w:rsidRPr="00953565">
        <w:rPr>
          <w:rFonts w:ascii="Arial" w:hAnsi="Arial" w:cs="Arial"/>
        </w:rPr>
        <w:t>de</w:t>
      </w:r>
      <w:proofErr w:type="gramEnd"/>
      <w:r w:rsidR="003200E5" w:rsidRPr="00953565">
        <w:rPr>
          <w:rFonts w:ascii="Arial" w:hAnsi="Arial" w:cs="Arial"/>
        </w:rPr>
        <w:t xml:space="preserve"> esta </w:t>
      </w:r>
      <w:r w:rsidR="004E1DCC" w:rsidRPr="00953565">
        <w:rPr>
          <w:rFonts w:ascii="Arial" w:hAnsi="Arial" w:cs="Arial"/>
        </w:rPr>
        <w:t>Guía</w:t>
      </w:r>
      <w:r w:rsidRPr="00953565">
        <w:rPr>
          <w:rFonts w:ascii="Arial" w:hAnsi="Arial" w:cs="Arial"/>
        </w:rPr>
        <w:t xml:space="preserve">, </w:t>
      </w:r>
      <w:r w:rsidR="00036BB8">
        <w:rPr>
          <w:rFonts w:ascii="Arial" w:hAnsi="Arial" w:cs="Arial"/>
        </w:rPr>
        <w:t>los</w:t>
      </w:r>
      <w:r w:rsidRPr="00953565">
        <w:rPr>
          <w:rFonts w:ascii="Arial" w:hAnsi="Arial" w:cs="Arial"/>
        </w:rPr>
        <w:t xml:space="preserve"> Comité</w:t>
      </w:r>
      <w:r w:rsidR="00036BB8">
        <w:rPr>
          <w:rFonts w:ascii="Arial" w:hAnsi="Arial" w:cs="Arial"/>
        </w:rPr>
        <w:t>s</w:t>
      </w:r>
      <w:r w:rsidRPr="00953565">
        <w:rPr>
          <w:rFonts w:ascii="Arial" w:hAnsi="Arial" w:cs="Arial"/>
        </w:rPr>
        <w:t xml:space="preserve"> garantizará</w:t>
      </w:r>
      <w:r w:rsidR="00036BB8">
        <w:rPr>
          <w:rFonts w:ascii="Arial" w:hAnsi="Arial" w:cs="Arial"/>
        </w:rPr>
        <w:t>n</w:t>
      </w:r>
      <w:r w:rsidRPr="00953565">
        <w:rPr>
          <w:rFonts w:ascii="Arial" w:hAnsi="Arial" w:cs="Arial"/>
        </w:rPr>
        <w:t xml:space="preserve"> la difusión, conocimiento y apropiación del Código de Conducta al interior de la </w:t>
      </w:r>
      <w:r w:rsidR="00041CEA">
        <w:rPr>
          <w:rFonts w:ascii="Arial" w:hAnsi="Arial" w:cs="Arial"/>
        </w:rPr>
        <w:t>Dependencia o Entidad Paraestatal</w:t>
      </w:r>
      <w:r w:rsidRPr="00953565">
        <w:rPr>
          <w:rFonts w:ascii="Arial" w:hAnsi="Arial" w:cs="Arial"/>
        </w:rPr>
        <w:t xml:space="preserve">, fomentando la identificación de las </w:t>
      </w:r>
      <w:r w:rsidR="00586D0E">
        <w:rPr>
          <w:rFonts w:ascii="Arial" w:hAnsi="Arial" w:cs="Arial"/>
        </w:rPr>
        <w:t>P</w:t>
      </w:r>
      <w:r w:rsidRPr="00953565">
        <w:rPr>
          <w:rFonts w:ascii="Arial" w:hAnsi="Arial" w:cs="Arial"/>
        </w:rPr>
        <w:t xml:space="preserve">ersonas </w:t>
      </w:r>
      <w:r w:rsidR="00586D0E">
        <w:rPr>
          <w:rFonts w:ascii="Arial" w:hAnsi="Arial" w:cs="Arial"/>
        </w:rPr>
        <w:t>S</w:t>
      </w:r>
      <w:r w:rsidRPr="00953565">
        <w:rPr>
          <w:rFonts w:ascii="Arial" w:hAnsi="Arial" w:cs="Arial"/>
        </w:rPr>
        <w:t xml:space="preserve">ervidoras </w:t>
      </w:r>
      <w:r w:rsidR="00586D0E">
        <w:rPr>
          <w:rFonts w:ascii="Arial" w:hAnsi="Arial" w:cs="Arial"/>
        </w:rPr>
        <w:t>P</w:t>
      </w:r>
      <w:r w:rsidRPr="00953565">
        <w:rPr>
          <w:rFonts w:ascii="Arial" w:hAnsi="Arial" w:cs="Arial"/>
        </w:rPr>
        <w:t>úblicas, para lo cual aprovecharán el uso de los medios de comunicación interna, así como a través de infografías, banners, publicaciones u otros medios, siempre que sean acordes a las disposiciones en materia de austeridad.</w:t>
      </w:r>
    </w:p>
    <w:p w:rsidR="00470684" w:rsidRPr="00EB4EF4" w:rsidRDefault="003200E5" w:rsidP="003200E5">
      <w:pPr>
        <w:pStyle w:val="Ttulo1"/>
        <w:rPr>
          <w:rFonts w:ascii="Arial" w:hAnsi="Arial" w:cs="Arial"/>
        </w:rPr>
      </w:pPr>
      <w:bookmarkStart w:id="30" w:name="_Toc116311527"/>
      <w:r w:rsidRPr="00EB4EF4">
        <w:rPr>
          <w:rFonts w:ascii="Arial" w:hAnsi="Arial" w:cs="Arial"/>
          <w:color w:val="6A1B31"/>
        </w:rPr>
        <w:t>X</w:t>
      </w:r>
      <w:r w:rsidR="00431DE0" w:rsidRPr="00EB4EF4">
        <w:rPr>
          <w:rFonts w:ascii="Arial" w:hAnsi="Arial" w:cs="Arial"/>
          <w:color w:val="6A1B31"/>
        </w:rPr>
        <w:t>I</w:t>
      </w:r>
      <w:r w:rsidRPr="00EB4EF4">
        <w:rPr>
          <w:rFonts w:ascii="Arial" w:hAnsi="Arial" w:cs="Arial"/>
          <w:color w:val="6A1B31"/>
        </w:rPr>
        <w:t xml:space="preserve">. EVALUACIÓN </w:t>
      </w:r>
      <w:r w:rsidR="00B1405A" w:rsidRPr="00EB4EF4">
        <w:rPr>
          <w:rFonts w:ascii="Arial" w:hAnsi="Arial" w:cs="Arial"/>
          <w:color w:val="6A1B31"/>
        </w:rPr>
        <w:t>DE LOS CÓDIGOS DE CONDUCTA</w:t>
      </w:r>
      <w:bookmarkEnd w:id="30"/>
      <w:r w:rsidR="00953565">
        <w:rPr>
          <w:rFonts w:ascii="Arial" w:hAnsi="Arial" w:cs="Arial"/>
          <w:color w:val="6A1B31"/>
        </w:rPr>
        <w:br/>
      </w:r>
    </w:p>
    <w:p w:rsidR="004E1DCC" w:rsidRPr="00953565" w:rsidRDefault="002A22D3" w:rsidP="003200E5">
      <w:p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La</w:t>
      </w:r>
      <w:r w:rsidR="002272F8">
        <w:rPr>
          <w:rFonts w:ascii="Arial" w:hAnsi="Arial" w:cs="Arial"/>
        </w:rPr>
        <w:t xml:space="preserve"> </w:t>
      </w:r>
      <w:r w:rsidR="004E1DCC" w:rsidRPr="00953565">
        <w:rPr>
          <w:rFonts w:ascii="Arial" w:hAnsi="Arial" w:cs="Arial"/>
        </w:rPr>
        <w:t>Secretaría</w:t>
      </w:r>
      <w:r w:rsidR="002272F8">
        <w:rPr>
          <w:rFonts w:ascii="Arial" w:hAnsi="Arial" w:cs="Arial"/>
        </w:rPr>
        <w:t xml:space="preserve"> </w:t>
      </w:r>
      <w:r w:rsidR="00586D0E">
        <w:rPr>
          <w:rFonts w:ascii="Arial" w:hAnsi="Arial" w:cs="Arial"/>
        </w:rPr>
        <w:t xml:space="preserve">por conducto </w:t>
      </w:r>
      <w:r w:rsidR="003200E5" w:rsidRPr="00953565">
        <w:rPr>
          <w:rFonts w:ascii="Arial" w:hAnsi="Arial" w:cs="Arial"/>
        </w:rPr>
        <w:t xml:space="preserve">de la </w:t>
      </w:r>
      <w:r w:rsidR="00D22467" w:rsidRPr="00953565">
        <w:rPr>
          <w:rFonts w:ascii="Arial" w:hAnsi="Arial" w:cs="Arial"/>
        </w:rPr>
        <w:t>Dirección</w:t>
      </w:r>
      <w:r w:rsidR="003200E5" w:rsidRPr="00953565">
        <w:rPr>
          <w:rFonts w:ascii="Arial" w:hAnsi="Arial" w:cs="Arial"/>
        </w:rPr>
        <w:t xml:space="preserve"> de Transparencia evaluará</w:t>
      </w:r>
      <w:r w:rsidR="00AD15F0" w:rsidRPr="00953565">
        <w:rPr>
          <w:rFonts w:ascii="Arial" w:hAnsi="Arial" w:cs="Arial"/>
        </w:rPr>
        <w:t xml:space="preserve"> los Códigos de Cond</w:t>
      </w:r>
      <w:r w:rsidR="00E12F92" w:rsidRPr="00953565">
        <w:rPr>
          <w:rFonts w:ascii="Arial" w:hAnsi="Arial" w:cs="Arial"/>
        </w:rPr>
        <w:t xml:space="preserve">ucta que emitan las </w:t>
      </w:r>
      <w:r w:rsidR="003200E5" w:rsidRPr="00953565">
        <w:rPr>
          <w:rFonts w:ascii="Arial" w:hAnsi="Arial" w:cs="Arial"/>
        </w:rPr>
        <w:t>D</w:t>
      </w:r>
      <w:r w:rsidR="00E12F92" w:rsidRPr="00953565">
        <w:rPr>
          <w:rFonts w:ascii="Arial" w:hAnsi="Arial" w:cs="Arial"/>
        </w:rPr>
        <w:t xml:space="preserve">ependencias y </w:t>
      </w:r>
      <w:r w:rsidR="003200E5" w:rsidRPr="00953565">
        <w:rPr>
          <w:rFonts w:ascii="Arial" w:hAnsi="Arial" w:cs="Arial"/>
        </w:rPr>
        <w:t>E</w:t>
      </w:r>
      <w:r w:rsidR="00E12F92" w:rsidRPr="00953565">
        <w:rPr>
          <w:rFonts w:ascii="Arial" w:hAnsi="Arial" w:cs="Arial"/>
        </w:rPr>
        <w:t>ntidades</w:t>
      </w:r>
      <w:r w:rsidR="003200E5" w:rsidRPr="00953565">
        <w:rPr>
          <w:rFonts w:ascii="Arial" w:hAnsi="Arial" w:cs="Arial"/>
        </w:rPr>
        <w:t xml:space="preserve"> Paraestatales</w:t>
      </w:r>
      <w:r w:rsidR="00E12F92" w:rsidRPr="00953565">
        <w:rPr>
          <w:rFonts w:ascii="Arial" w:hAnsi="Arial" w:cs="Arial"/>
        </w:rPr>
        <w:t>,</w:t>
      </w:r>
      <w:r w:rsidR="004E1DCC" w:rsidRPr="00953565">
        <w:rPr>
          <w:rFonts w:ascii="Arial" w:hAnsi="Arial" w:cs="Arial"/>
        </w:rPr>
        <w:t xml:space="preserve"> dará seguimiento a los planes y programas en materia de integridad pública</w:t>
      </w:r>
      <w:r w:rsidR="00036BB8">
        <w:rPr>
          <w:rFonts w:ascii="Arial" w:hAnsi="Arial" w:cs="Arial"/>
        </w:rPr>
        <w:t xml:space="preserve"> y </w:t>
      </w:r>
      <w:r w:rsidR="004E1DCC" w:rsidRPr="00953565">
        <w:rPr>
          <w:rFonts w:ascii="Arial" w:hAnsi="Arial" w:cs="Arial"/>
        </w:rPr>
        <w:t xml:space="preserve">será el vínculo con los Comités de cada Dependencia </w:t>
      </w:r>
      <w:r w:rsidR="00AD0111">
        <w:rPr>
          <w:rFonts w:ascii="Arial" w:hAnsi="Arial" w:cs="Arial"/>
        </w:rPr>
        <w:t xml:space="preserve">o </w:t>
      </w:r>
      <w:r w:rsidR="004E1DCC" w:rsidRPr="00953565">
        <w:rPr>
          <w:rFonts w:ascii="Arial" w:hAnsi="Arial" w:cs="Arial"/>
        </w:rPr>
        <w:t>Entidad Paraestatal.</w:t>
      </w:r>
    </w:p>
    <w:p w:rsidR="00AD15F0" w:rsidRDefault="004E1DCC" w:rsidP="003200E5">
      <w:pPr>
        <w:spacing w:line="360" w:lineRule="auto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Para las evaluaciones a los Códigos de Conducta</w:t>
      </w:r>
      <w:r w:rsidR="00AD15F0" w:rsidRPr="00953565">
        <w:rPr>
          <w:rFonts w:ascii="Arial" w:hAnsi="Arial" w:cs="Arial"/>
        </w:rPr>
        <w:t xml:space="preserve">, </w:t>
      </w:r>
      <w:r w:rsidRPr="00953565">
        <w:rPr>
          <w:rFonts w:ascii="Arial" w:hAnsi="Arial" w:cs="Arial"/>
        </w:rPr>
        <w:t xml:space="preserve">la Secretaría </w:t>
      </w:r>
      <w:r w:rsidR="00AD15F0" w:rsidRPr="00953565">
        <w:rPr>
          <w:rFonts w:ascii="Arial" w:hAnsi="Arial" w:cs="Arial"/>
        </w:rPr>
        <w:t>empleará una tabla de verificación que considerará los aspectos y porcentajes</w:t>
      </w:r>
      <w:r w:rsidR="00586D0E">
        <w:rPr>
          <w:rFonts w:ascii="Arial" w:hAnsi="Arial" w:cs="Arial"/>
        </w:rPr>
        <w:t xml:space="preserve"> siguientes</w:t>
      </w:r>
      <w:r w:rsidR="00AD15F0" w:rsidRPr="00953565">
        <w:rPr>
          <w:rFonts w:ascii="Arial" w:hAnsi="Arial" w:cs="Aria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5"/>
        <w:gridCol w:w="1652"/>
        <w:gridCol w:w="1769"/>
        <w:gridCol w:w="1609"/>
        <w:gridCol w:w="1763"/>
      </w:tblGrid>
      <w:tr w:rsidR="005D336C" w:rsidRPr="00953565" w:rsidTr="00A5150B">
        <w:trPr>
          <w:trHeight w:val="275"/>
        </w:trPr>
        <w:tc>
          <w:tcPr>
            <w:tcW w:w="1217" w:type="pct"/>
            <w:vMerge w:val="restart"/>
            <w:shd w:val="clear" w:color="auto" w:fill="D0CECE" w:themeFill="background2" w:themeFillShade="E6"/>
            <w:vAlign w:val="center"/>
          </w:tcPr>
          <w:p w:rsidR="005D336C" w:rsidRPr="00953565" w:rsidRDefault="005D336C" w:rsidP="00A5150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565">
              <w:rPr>
                <w:rFonts w:ascii="Arial" w:hAnsi="Arial" w:cs="Arial"/>
                <w:b/>
                <w:sz w:val="20"/>
                <w:szCs w:val="20"/>
              </w:rPr>
              <w:t>Aspecto Evaluable</w:t>
            </w:r>
          </w:p>
        </w:tc>
        <w:tc>
          <w:tcPr>
            <w:tcW w:w="3783" w:type="pct"/>
            <w:gridSpan w:val="4"/>
            <w:shd w:val="clear" w:color="auto" w:fill="D0CECE" w:themeFill="background2" w:themeFillShade="E6"/>
            <w:vAlign w:val="center"/>
          </w:tcPr>
          <w:p w:rsidR="005D336C" w:rsidRPr="00953565" w:rsidRDefault="005D336C" w:rsidP="00A5150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565">
              <w:rPr>
                <w:rFonts w:ascii="Arial" w:hAnsi="Arial" w:cs="Arial"/>
                <w:b/>
                <w:sz w:val="20"/>
                <w:szCs w:val="20"/>
              </w:rPr>
              <w:t xml:space="preserve">Puntos que se asignarán si el </w:t>
            </w:r>
            <w:r w:rsidR="00586D0E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953565">
              <w:rPr>
                <w:rFonts w:ascii="Arial" w:hAnsi="Arial" w:cs="Arial"/>
                <w:b/>
                <w:sz w:val="20"/>
                <w:szCs w:val="20"/>
              </w:rPr>
              <w:t xml:space="preserve">ódigo de </w:t>
            </w:r>
            <w:r w:rsidR="00586D0E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953565">
              <w:rPr>
                <w:rFonts w:ascii="Arial" w:hAnsi="Arial" w:cs="Arial"/>
                <w:b/>
                <w:sz w:val="20"/>
                <w:szCs w:val="20"/>
              </w:rPr>
              <w:t>onducta</w:t>
            </w:r>
          </w:p>
        </w:tc>
      </w:tr>
      <w:tr w:rsidR="005D336C" w:rsidRPr="00953565" w:rsidTr="00A5150B">
        <w:trPr>
          <w:trHeight w:val="404"/>
        </w:trPr>
        <w:tc>
          <w:tcPr>
            <w:tcW w:w="1217" w:type="pct"/>
            <w:vMerge/>
            <w:shd w:val="clear" w:color="auto" w:fill="D0CECE" w:themeFill="background2" w:themeFillShade="E6"/>
            <w:vAlign w:val="center"/>
          </w:tcPr>
          <w:p w:rsidR="005D336C" w:rsidRPr="00953565" w:rsidRDefault="005D336C" w:rsidP="00A5150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D0CECE" w:themeFill="background2" w:themeFillShade="E6"/>
            <w:vAlign w:val="center"/>
          </w:tcPr>
          <w:p w:rsidR="005D336C" w:rsidRPr="00953565" w:rsidRDefault="006A57B2" w:rsidP="00A5150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56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85" w:type="pct"/>
            <w:shd w:val="clear" w:color="auto" w:fill="D0CECE" w:themeFill="background2" w:themeFillShade="E6"/>
            <w:vAlign w:val="center"/>
          </w:tcPr>
          <w:p w:rsidR="005D336C" w:rsidRPr="00953565" w:rsidRDefault="006A57B2" w:rsidP="00A5150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56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96" w:type="pct"/>
            <w:shd w:val="clear" w:color="auto" w:fill="D0CECE" w:themeFill="background2" w:themeFillShade="E6"/>
            <w:vAlign w:val="center"/>
          </w:tcPr>
          <w:p w:rsidR="005D336C" w:rsidRPr="00953565" w:rsidRDefault="006A57B2" w:rsidP="00A5150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565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82" w:type="pct"/>
            <w:shd w:val="clear" w:color="auto" w:fill="D0CECE" w:themeFill="background2" w:themeFillShade="E6"/>
            <w:vAlign w:val="center"/>
          </w:tcPr>
          <w:p w:rsidR="005D336C" w:rsidRPr="00953565" w:rsidRDefault="006A57B2" w:rsidP="00A5150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565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5D336C" w:rsidRPr="00953565" w:rsidTr="00A96350">
        <w:trPr>
          <w:trHeight w:val="1707"/>
        </w:trPr>
        <w:tc>
          <w:tcPr>
            <w:tcW w:w="1217" w:type="pct"/>
            <w:shd w:val="clear" w:color="auto" w:fill="D9D9D9" w:themeFill="background1" w:themeFillShade="D9"/>
            <w:vAlign w:val="center"/>
          </w:tcPr>
          <w:p w:rsidR="005D336C" w:rsidRPr="00953565" w:rsidRDefault="006A57B2" w:rsidP="00A515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>Oportuna emisión y publicación del Código de Conducta</w:t>
            </w:r>
          </w:p>
        </w:tc>
        <w:tc>
          <w:tcPr>
            <w:tcW w:w="920" w:type="pct"/>
            <w:vAlign w:val="center"/>
          </w:tcPr>
          <w:p w:rsidR="005D336C" w:rsidRPr="00953565" w:rsidRDefault="003200E5" w:rsidP="00A515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>Se emite</w:t>
            </w:r>
            <w:r w:rsidR="006A57B2" w:rsidRPr="00953565">
              <w:rPr>
                <w:rFonts w:ascii="Arial" w:hAnsi="Arial" w:cs="Arial"/>
                <w:sz w:val="20"/>
                <w:szCs w:val="20"/>
              </w:rPr>
              <w:t xml:space="preserve"> con posterioridad mayor a 150 días naturales a partir de la emisión de la </w:t>
            </w:r>
            <w:r w:rsidR="00586D0E">
              <w:rPr>
                <w:rFonts w:ascii="Arial" w:hAnsi="Arial" w:cs="Arial"/>
                <w:sz w:val="20"/>
                <w:szCs w:val="20"/>
              </w:rPr>
              <w:t>G</w:t>
            </w:r>
            <w:r w:rsidR="006A57B2" w:rsidRPr="00953565">
              <w:rPr>
                <w:rFonts w:ascii="Arial" w:hAnsi="Arial" w:cs="Arial"/>
                <w:sz w:val="20"/>
                <w:szCs w:val="20"/>
              </w:rPr>
              <w:t>uía</w:t>
            </w:r>
          </w:p>
        </w:tc>
        <w:tc>
          <w:tcPr>
            <w:tcW w:w="985" w:type="pct"/>
            <w:vAlign w:val="center"/>
          </w:tcPr>
          <w:p w:rsidR="005D336C" w:rsidRPr="00953565" w:rsidRDefault="003200E5" w:rsidP="00A515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>Se</w:t>
            </w:r>
            <w:r w:rsidR="009B196B" w:rsidRPr="00953565">
              <w:rPr>
                <w:rFonts w:ascii="Arial" w:hAnsi="Arial" w:cs="Arial"/>
                <w:sz w:val="20"/>
                <w:szCs w:val="20"/>
              </w:rPr>
              <w:t xml:space="preserve"> emit</w:t>
            </w:r>
            <w:r w:rsidRPr="00953565">
              <w:rPr>
                <w:rFonts w:ascii="Arial" w:hAnsi="Arial" w:cs="Arial"/>
                <w:sz w:val="20"/>
                <w:szCs w:val="20"/>
              </w:rPr>
              <w:t>e</w:t>
            </w:r>
            <w:r w:rsidR="006A57B2" w:rsidRPr="00953565">
              <w:rPr>
                <w:rFonts w:ascii="Arial" w:hAnsi="Arial" w:cs="Arial"/>
                <w:sz w:val="20"/>
                <w:szCs w:val="20"/>
              </w:rPr>
              <w:t xml:space="preserve"> entre los 121 y los 150 días naturales posteriores a la emisión de la </w:t>
            </w:r>
            <w:r w:rsidR="00586D0E">
              <w:rPr>
                <w:rFonts w:ascii="Arial" w:hAnsi="Arial" w:cs="Arial"/>
                <w:sz w:val="20"/>
                <w:szCs w:val="20"/>
              </w:rPr>
              <w:t>G</w:t>
            </w:r>
            <w:r w:rsidR="006A57B2" w:rsidRPr="00953565">
              <w:rPr>
                <w:rFonts w:ascii="Arial" w:hAnsi="Arial" w:cs="Arial"/>
                <w:sz w:val="20"/>
                <w:szCs w:val="20"/>
              </w:rPr>
              <w:t>uía</w:t>
            </w:r>
          </w:p>
        </w:tc>
        <w:tc>
          <w:tcPr>
            <w:tcW w:w="896" w:type="pct"/>
            <w:vAlign w:val="center"/>
          </w:tcPr>
          <w:p w:rsidR="005D336C" w:rsidRPr="00953565" w:rsidRDefault="00413EBE" w:rsidP="00A515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 xml:space="preserve">Se emite entre los 91 y los 120 días naturales posteriores a la emisión de la </w:t>
            </w:r>
            <w:r w:rsidR="00586D0E">
              <w:rPr>
                <w:rFonts w:ascii="Arial" w:hAnsi="Arial" w:cs="Arial"/>
                <w:sz w:val="20"/>
                <w:szCs w:val="20"/>
              </w:rPr>
              <w:t>G</w:t>
            </w:r>
            <w:r w:rsidRPr="00953565">
              <w:rPr>
                <w:rFonts w:ascii="Arial" w:hAnsi="Arial" w:cs="Arial"/>
                <w:sz w:val="20"/>
                <w:szCs w:val="20"/>
              </w:rPr>
              <w:t>uía</w:t>
            </w:r>
          </w:p>
        </w:tc>
        <w:tc>
          <w:tcPr>
            <w:tcW w:w="982" w:type="pct"/>
            <w:vAlign w:val="center"/>
          </w:tcPr>
          <w:p w:rsidR="005D336C" w:rsidRPr="00953565" w:rsidRDefault="009B196B" w:rsidP="00A515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>Cuando se emita</w:t>
            </w:r>
            <w:r w:rsidR="00E14CEE" w:rsidRPr="00953565">
              <w:rPr>
                <w:rFonts w:ascii="Arial" w:hAnsi="Arial" w:cs="Arial"/>
                <w:sz w:val="20"/>
                <w:szCs w:val="20"/>
              </w:rPr>
              <w:t xml:space="preserve"> dentro de los 90 días naturales posteriores a la emisión de la </w:t>
            </w:r>
            <w:r w:rsidR="00586D0E">
              <w:rPr>
                <w:rFonts w:ascii="Arial" w:hAnsi="Arial" w:cs="Arial"/>
                <w:sz w:val="20"/>
                <w:szCs w:val="20"/>
              </w:rPr>
              <w:t>G</w:t>
            </w:r>
            <w:r w:rsidR="00E14CEE" w:rsidRPr="00953565">
              <w:rPr>
                <w:rFonts w:ascii="Arial" w:hAnsi="Arial" w:cs="Arial"/>
                <w:sz w:val="20"/>
                <w:szCs w:val="20"/>
              </w:rPr>
              <w:t>uía</w:t>
            </w:r>
          </w:p>
        </w:tc>
      </w:tr>
      <w:tr w:rsidR="003200E5" w:rsidRPr="00953565" w:rsidTr="00A96350">
        <w:trPr>
          <w:trHeight w:val="1707"/>
        </w:trPr>
        <w:tc>
          <w:tcPr>
            <w:tcW w:w="1217" w:type="pct"/>
            <w:shd w:val="clear" w:color="auto" w:fill="D9D9D9" w:themeFill="background1" w:themeFillShade="D9"/>
            <w:vAlign w:val="center"/>
          </w:tcPr>
          <w:p w:rsidR="003200E5" w:rsidRPr="00953565" w:rsidRDefault="003200E5" w:rsidP="00184F0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 xml:space="preserve">Conductas específicas de las </w:t>
            </w:r>
            <w:r w:rsidR="00586D0E">
              <w:rPr>
                <w:rFonts w:ascii="Arial" w:hAnsi="Arial" w:cs="Arial"/>
                <w:sz w:val="20"/>
                <w:szCs w:val="20"/>
              </w:rPr>
              <w:t>P</w:t>
            </w:r>
            <w:r w:rsidRPr="00953565">
              <w:rPr>
                <w:rFonts w:ascii="Arial" w:hAnsi="Arial" w:cs="Arial"/>
                <w:sz w:val="20"/>
                <w:szCs w:val="20"/>
              </w:rPr>
              <w:t xml:space="preserve">ersonas </w:t>
            </w:r>
            <w:r w:rsidR="00586D0E">
              <w:rPr>
                <w:rFonts w:ascii="Arial" w:hAnsi="Arial" w:cs="Arial"/>
                <w:sz w:val="20"/>
                <w:szCs w:val="20"/>
              </w:rPr>
              <w:t>S</w:t>
            </w:r>
            <w:r w:rsidRPr="00953565">
              <w:rPr>
                <w:rFonts w:ascii="Arial" w:hAnsi="Arial" w:cs="Arial"/>
                <w:sz w:val="20"/>
                <w:szCs w:val="20"/>
              </w:rPr>
              <w:t xml:space="preserve">ervidoras </w:t>
            </w:r>
            <w:r w:rsidR="00586D0E">
              <w:rPr>
                <w:rFonts w:ascii="Arial" w:hAnsi="Arial" w:cs="Arial"/>
                <w:sz w:val="20"/>
                <w:szCs w:val="20"/>
              </w:rPr>
              <w:t>P</w:t>
            </w:r>
            <w:r w:rsidRPr="00953565">
              <w:rPr>
                <w:rFonts w:ascii="Arial" w:hAnsi="Arial" w:cs="Arial"/>
                <w:sz w:val="20"/>
                <w:szCs w:val="20"/>
              </w:rPr>
              <w:t xml:space="preserve">úblicas alineadas a la </w:t>
            </w:r>
            <w:r w:rsidR="004F7FA5">
              <w:rPr>
                <w:rFonts w:ascii="Arial" w:hAnsi="Arial" w:cs="Arial"/>
                <w:sz w:val="20"/>
                <w:szCs w:val="20"/>
              </w:rPr>
              <w:t>M</w:t>
            </w:r>
            <w:r w:rsidRPr="00953565">
              <w:rPr>
                <w:rFonts w:ascii="Arial" w:hAnsi="Arial" w:cs="Arial"/>
                <w:sz w:val="20"/>
                <w:szCs w:val="20"/>
              </w:rPr>
              <w:t xml:space="preserve">isión, </w:t>
            </w:r>
            <w:r w:rsidR="004F7FA5">
              <w:rPr>
                <w:rFonts w:ascii="Arial" w:hAnsi="Arial" w:cs="Arial"/>
                <w:sz w:val="20"/>
                <w:szCs w:val="20"/>
              </w:rPr>
              <w:t>V</w:t>
            </w:r>
            <w:r w:rsidRPr="00953565">
              <w:rPr>
                <w:rFonts w:ascii="Arial" w:hAnsi="Arial" w:cs="Arial"/>
                <w:sz w:val="20"/>
                <w:szCs w:val="20"/>
              </w:rPr>
              <w:t xml:space="preserve">isión y atribuciones de la </w:t>
            </w:r>
            <w:r w:rsidR="004F7FA5">
              <w:rPr>
                <w:rFonts w:ascii="Arial" w:hAnsi="Arial" w:cs="Arial"/>
                <w:sz w:val="20"/>
                <w:szCs w:val="20"/>
              </w:rPr>
              <w:t>D</w:t>
            </w:r>
            <w:r w:rsidRPr="00953565">
              <w:rPr>
                <w:rFonts w:ascii="Arial" w:hAnsi="Arial" w:cs="Arial"/>
                <w:sz w:val="20"/>
                <w:szCs w:val="20"/>
              </w:rPr>
              <w:t xml:space="preserve">ependencia </w:t>
            </w:r>
            <w:r w:rsidR="00184F03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F7FA5">
              <w:rPr>
                <w:rFonts w:ascii="Arial" w:hAnsi="Arial" w:cs="Arial"/>
                <w:sz w:val="20"/>
                <w:szCs w:val="20"/>
              </w:rPr>
              <w:t>E</w:t>
            </w:r>
            <w:r w:rsidRPr="00953565">
              <w:rPr>
                <w:rFonts w:ascii="Arial" w:hAnsi="Arial" w:cs="Arial"/>
                <w:sz w:val="20"/>
                <w:szCs w:val="20"/>
              </w:rPr>
              <w:t>ntidad</w:t>
            </w:r>
            <w:r w:rsidR="002272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7FA5">
              <w:rPr>
                <w:rFonts w:ascii="Arial" w:hAnsi="Arial" w:cs="Arial"/>
                <w:sz w:val="20"/>
                <w:szCs w:val="20"/>
              </w:rPr>
              <w:t>P</w:t>
            </w:r>
            <w:r w:rsidR="00184F03">
              <w:rPr>
                <w:rFonts w:ascii="Arial" w:hAnsi="Arial" w:cs="Arial"/>
                <w:sz w:val="20"/>
                <w:szCs w:val="20"/>
              </w:rPr>
              <w:t>araestatal</w:t>
            </w:r>
          </w:p>
        </w:tc>
        <w:tc>
          <w:tcPr>
            <w:tcW w:w="920" w:type="pct"/>
            <w:vAlign w:val="center"/>
          </w:tcPr>
          <w:p w:rsidR="003200E5" w:rsidRPr="00953565" w:rsidRDefault="003200E5" w:rsidP="00A515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 xml:space="preserve">Establece tres o menos conductas alineadas a la </w:t>
            </w:r>
            <w:r w:rsidR="004F7FA5">
              <w:rPr>
                <w:rFonts w:ascii="Arial" w:hAnsi="Arial" w:cs="Arial"/>
                <w:sz w:val="20"/>
                <w:szCs w:val="20"/>
              </w:rPr>
              <w:t>M</w:t>
            </w:r>
            <w:r w:rsidRPr="00953565">
              <w:rPr>
                <w:rFonts w:ascii="Arial" w:hAnsi="Arial" w:cs="Arial"/>
                <w:sz w:val="20"/>
                <w:szCs w:val="20"/>
              </w:rPr>
              <w:t xml:space="preserve">isión, </w:t>
            </w:r>
            <w:r w:rsidR="004F7FA5">
              <w:rPr>
                <w:rFonts w:ascii="Arial" w:hAnsi="Arial" w:cs="Arial"/>
                <w:sz w:val="20"/>
                <w:szCs w:val="20"/>
              </w:rPr>
              <w:t>V</w:t>
            </w:r>
            <w:r w:rsidRPr="00953565">
              <w:rPr>
                <w:rFonts w:ascii="Arial" w:hAnsi="Arial" w:cs="Arial"/>
                <w:sz w:val="20"/>
                <w:szCs w:val="20"/>
              </w:rPr>
              <w:t xml:space="preserve">isión y atribuciones de la Dependencia o Entidad </w:t>
            </w:r>
            <w:r w:rsidR="009F58B7" w:rsidRPr="00953565">
              <w:rPr>
                <w:rFonts w:ascii="Arial" w:hAnsi="Arial" w:cs="Arial"/>
                <w:sz w:val="20"/>
                <w:szCs w:val="20"/>
              </w:rPr>
              <w:t>Paraestatal</w:t>
            </w:r>
          </w:p>
        </w:tc>
        <w:tc>
          <w:tcPr>
            <w:tcW w:w="985" w:type="pct"/>
            <w:vAlign w:val="center"/>
          </w:tcPr>
          <w:p w:rsidR="003200E5" w:rsidRPr="00953565" w:rsidRDefault="003200E5" w:rsidP="00A515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 xml:space="preserve">Establece de cuatro a seis conductas alineadas a la </w:t>
            </w:r>
            <w:r w:rsidR="004F7FA5">
              <w:rPr>
                <w:rFonts w:ascii="Arial" w:hAnsi="Arial" w:cs="Arial"/>
                <w:sz w:val="20"/>
                <w:szCs w:val="20"/>
              </w:rPr>
              <w:t>M</w:t>
            </w:r>
            <w:r w:rsidRPr="00953565">
              <w:rPr>
                <w:rFonts w:ascii="Arial" w:hAnsi="Arial" w:cs="Arial"/>
                <w:sz w:val="20"/>
                <w:szCs w:val="20"/>
              </w:rPr>
              <w:t xml:space="preserve">isión, </w:t>
            </w:r>
            <w:r w:rsidR="004F7FA5">
              <w:rPr>
                <w:rFonts w:ascii="Arial" w:hAnsi="Arial" w:cs="Arial"/>
                <w:sz w:val="20"/>
                <w:szCs w:val="20"/>
              </w:rPr>
              <w:t>V</w:t>
            </w:r>
            <w:r w:rsidRPr="00953565">
              <w:rPr>
                <w:rFonts w:ascii="Arial" w:hAnsi="Arial" w:cs="Arial"/>
                <w:sz w:val="20"/>
                <w:szCs w:val="20"/>
              </w:rPr>
              <w:t xml:space="preserve">isión y atribuciones de la </w:t>
            </w:r>
            <w:r w:rsidR="009F58B7" w:rsidRPr="00953565">
              <w:rPr>
                <w:rFonts w:ascii="Arial" w:hAnsi="Arial" w:cs="Arial"/>
                <w:sz w:val="20"/>
                <w:szCs w:val="20"/>
              </w:rPr>
              <w:t>Dependencia o Entidad Paraestatal</w:t>
            </w:r>
          </w:p>
        </w:tc>
        <w:tc>
          <w:tcPr>
            <w:tcW w:w="896" w:type="pct"/>
            <w:vAlign w:val="center"/>
          </w:tcPr>
          <w:p w:rsidR="003200E5" w:rsidRPr="00953565" w:rsidRDefault="003200E5" w:rsidP="00A515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 xml:space="preserve">Establece de siete a nueve conductas alineadas a la </w:t>
            </w:r>
            <w:r w:rsidR="004F7FA5">
              <w:rPr>
                <w:rFonts w:ascii="Arial" w:hAnsi="Arial" w:cs="Arial"/>
                <w:sz w:val="20"/>
                <w:szCs w:val="20"/>
              </w:rPr>
              <w:t>M</w:t>
            </w:r>
            <w:r w:rsidRPr="00953565">
              <w:rPr>
                <w:rFonts w:ascii="Arial" w:hAnsi="Arial" w:cs="Arial"/>
                <w:sz w:val="20"/>
                <w:szCs w:val="20"/>
              </w:rPr>
              <w:t xml:space="preserve">isión, </w:t>
            </w:r>
            <w:r w:rsidR="004F7FA5">
              <w:rPr>
                <w:rFonts w:ascii="Arial" w:hAnsi="Arial" w:cs="Arial"/>
                <w:sz w:val="20"/>
                <w:szCs w:val="20"/>
              </w:rPr>
              <w:t>V</w:t>
            </w:r>
            <w:r w:rsidRPr="00953565">
              <w:rPr>
                <w:rFonts w:ascii="Arial" w:hAnsi="Arial" w:cs="Arial"/>
                <w:sz w:val="20"/>
                <w:szCs w:val="20"/>
              </w:rPr>
              <w:t xml:space="preserve">isión y atribuciones de la </w:t>
            </w:r>
            <w:r w:rsidR="009F58B7" w:rsidRPr="00953565">
              <w:rPr>
                <w:rFonts w:ascii="Arial" w:hAnsi="Arial" w:cs="Arial"/>
                <w:sz w:val="20"/>
                <w:szCs w:val="20"/>
              </w:rPr>
              <w:t>Dependencia o Entidad Paraestatal</w:t>
            </w:r>
          </w:p>
        </w:tc>
        <w:tc>
          <w:tcPr>
            <w:tcW w:w="982" w:type="pct"/>
            <w:vAlign w:val="center"/>
          </w:tcPr>
          <w:p w:rsidR="003200E5" w:rsidRPr="00953565" w:rsidRDefault="003200E5" w:rsidP="00A515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 xml:space="preserve">Establece diez o más conductas alineadas a la </w:t>
            </w:r>
            <w:r w:rsidR="004F7FA5">
              <w:rPr>
                <w:rFonts w:ascii="Arial" w:hAnsi="Arial" w:cs="Arial"/>
                <w:sz w:val="20"/>
                <w:szCs w:val="20"/>
              </w:rPr>
              <w:t>M</w:t>
            </w:r>
            <w:r w:rsidRPr="00953565">
              <w:rPr>
                <w:rFonts w:ascii="Arial" w:hAnsi="Arial" w:cs="Arial"/>
                <w:sz w:val="20"/>
                <w:szCs w:val="20"/>
              </w:rPr>
              <w:t xml:space="preserve">isión, </w:t>
            </w:r>
            <w:r w:rsidR="004F7FA5">
              <w:rPr>
                <w:rFonts w:ascii="Arial" w:hAnsi="Arial" w:cs="Arial"/>
                <w:sz w:val="20"/>
                <w:szCs w:val="20"/>
              </w:rPr>
              <w:t>V</w:t>
            </w:r>
            <w:r w:rsidRPr="00953565">
              <w:rPr>
                <w:rFonts w:ascii="Arial" w:hAnsi="Arial" w:cs="Arial"/>
                <w:sz w:val="20"/>
                <w:szCs w:val="20"/>
              </w:rPr>
              <w:t xml:space="preserve">isión y atribuciones de la </w:t>
            </w:r>
            <w:r w:rsidR="009F58B7" w:rsidRPr="00953565">
              <w:rPr>
                <w:rFonts w:ascii="Arial" w:hAnsi="Arial" w:cs="Arial"/>
                <w:sz w:val="20"/>
                <w:szCs w:val="20"/>
              </w:rPr>
              <w:t>Dependencia o Entidad Paraestatal</w:t>
            </w:r>
          </w:p>
        </w:tc>
      </w:tr>
      <w:tr w:rsidR="009F58B7" w:rsidRPr="00953565" w:rsidTr="00A96350">
        <w:trPr>
          <w:trHeight w:val="1707"/>
        </w:trPr>
        <w:tc>
          <w:tcPr>
            <w:tcW w:w="1217" w:type="pct"/>
            <w:shd w:val="clear" w:color="auto" w:fill="D9D9D9" w:themeFill="background1" w:themeFillShade="D9"/>
            <w:vAlign w:val="center"/>
          </w:tcPr>
          <w:p w:rsidR="009F58B7" w:rsidRPr="00953565" w:rsidRDefault="00EF2AAC" w:rsidP="00A515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>Carta i</w:t>
            </w:r>
            <w:r w:rsidR="009F58B7" w:rsidRPr="00953565">
              <w:rPr>
                <w:rFonts w:ascii="Arial" w:hAnsi="Arial" w:cs="Arial"/>
                <w:sz w:val="20"/>
                <w:szCs w:val="20"/>
              </w:rPr>
              <w:t>nvitación</w:t>
            </w:r>
          </w:p>
        </w:tc>
        <w:tc>
          <w:tcPr>
            <w:tcW w:w="920" w:type="pct"/>
            <w:vAlign w:val="center"/>
          </w:tcPr>
          <w:p w:rsidR="009F58B7" w:rsidRPr="00953565" w:rsidRDefault="009F58B7" w:rsidP="00A515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>No cuenta con una carta invitación</w:t>
            </w:r>
          </w:p>
        </w:tc>
        <w:tc>
          <w:tcPr>
            <w:tcW w:w="985" w:type="pct"/>
            <w:vAlign w:val="center"/>
          </w:tcPr>
          <w:p w:rsidR="009F58B7" w:rsidRPr="00953565" w:rsidRDefault="009F58B7" w:rsidP="00A515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>La carta invitación es una réplica a la indicada en el Código anterior y no se encuentra suscrita</w:t>
            </w:r>
          </w:p>
        </w:tc>
        <w:tc>
          <w:tcPr>
            <w:tcW w:w="896" w:type="pct"/>
            <w:vAlign w:val="center"/>
          </w:tcPr>
          <w:p w:rsidR="009F58B7" w:rsidRPr="00953565" w:rsidRDefault="009F58B7" w:rsidP="00A515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>Manifiesta la importancia de fomentar una cultura de integridad y se encuentra suscrita por una persona de rango inmediato inferior a la persona titular de la Dependencia o Entidad Paraestatal</w:t>
            </w:r>
          </w:p>
        </w:tc>
        <w:tc>
          <w:tcPr>
            <w:tcW w:w="982" w:type="pct"/>
            <w:vAlign w:val="center"/>
          </w:tcPr>
          <w:p w:rsidR="009F58B7" w:rsidRPr="00953565" w:rsidRDefault="009F58B7" w:rsidP="00EB4EF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 xml:space="preserve">Manifiesta la importancia de fomentar una cultura de integridad, refrenda el compromiso de la </w:t>
            </w:r>
            <w:r w:rsidR="00041CEA">
              <w:rPr>
                <w:rFonts w:ascii="Arial" w:hAnsi="Arial" w:cs="Arial"/>
                <w:sz w:val="20"/>
                <w:szCs w:val="20"/>
              </w:rPr>
              <w:t>Dependencia o Entidad Paraestatal</w:t>
            </w:r>
            <w:r w:rsidR="002272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565">
              <w:rPr>
                <w:rFonts w:ascii="Arial" w:hAnsi="Arial" w:cs="Arial"/>
                <w:sz w:val="20"/>
                <w:szCs w:val="20"/>
              </w:rPr>
              <w:t>con la adopción de la nueva ética pública, invita a la observancia y cumplimiento del Código</w:t>
            </w:r>
            <w:r w:rsidR="00586D0E">
              <w:rPr>
                <w:rFonts w:ascii="Arial" w:hAnsi="Arial" w:cs="Arial"/>
                <w:sz w:val="20"/>
                <w:szCs w:val="20"/>
              </w:rPr>
              <w:t xml:space="preserve"> de Conducta</w:t>
            </w:r>
            <w:r w:rsidRPr="00953565">
              <w:rPr>
                <w:rFonts w:ascii="Arial" w:hAnsi="Arial" w:cs="Arial"/>
                <w:sz w:val="20"/>
                <w:szCs w:val="20"/>
              </w:rPr>
              <w:t xml:space="preserve"> y se encuentra suscrita por la persona titular de la Dependencia o Entidad Paraestatal</w:t>
            </w:r>
          </w:p>
        </w:tc>
      </w:tr>
      <w:tr w:rsidR="00EF2AAC" w:rsidRPr="00953565" w:rsidTr="00D91B70">
        <w:trPr>
          <w:trHeight w:val="3503"/>
        </w:trPr>
        <w:tc>
          <w:tcPr>
            <w:tcW w:w="1217" w:type="pct"/>
            <w:shd w:val="clear" w:color="auto" w:fill="D9D9D9" w:themeFill="background1" w:themeFillShade="D9"/>
            <w:vAlign w:val="center"/>
          </w:tcPr>
          <w:p w:rsidR="00EF2AAC" w:rsidRPr="00953565" w:rsidRDefault="00EF2AAC" w:rsidP="00EF2AA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>Difusión y promoción</w:t>
            </w:r>
          </w:p>
        </w:tc>
        <w:tc>
          <w:tcPr>
            <w:tcW w:w="920" w:type="pct"/>
            <w:vAlign w:val="center"/>
          </w:tcPr>
          <w:p w:rsidR="00EF2AAC" w:rsidRPr="00953565" w:rsidRDefault="00EF2AAC" w:rsidP="0030739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 xml:space="preserve">El Código de Conducta es difundido y promovido, atendiendo lo dispuesto en el numeral </w:t>
            </w:r>
            <w:r w:rsidR="0017796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4E1DCC" w:rsidRPr="00953565">
              <w:rPr>
                <w:rFonts w:ascii="Arial" w:hAnsi="Arial" w:cs="Arial"/>
                <w:sz w:val="20"/>
                <w:szCs w:val="20"/>
              </w:rPr>
              <w:t>de la Guía</w:t>
            </w:r>
            <w:r w:rsidRPr="00953565">
              <w:rPr>
                <w:rFonts w:ascii="Arial" w:hAnsi="Arial" w:cs="Arial"/>
                <w:sz w:val="20"/>
                <w:szCs w:val="20"/>
              </w:rPr>
              <w:t>, después de los 151 días naturales, contados a partir de la emisión de la presente Guía</w:t>
            </w:r>
          </w:p>
        </w:tc>
        <w:tc>
          <w:tcPr>
            <w:tcW w:w="985" w:type="pct"/>
            <w:vAlign w:val="center"/>
          </w:tcPr>
          <w:p w:rsidR="00EF2AAC" w:rsidRPr="00953565" w:rsidRDefault="00EF2AAC" w:rsidP="0030739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 xml:space="preserve">El Código de Conducta es difundido y promovido, atendiendo lo dispuesto en el </w:t>
            </w:r>
            <w:r w:rsidR="004E1DCC" w:rsidRPr="00953565">
              <w:rPr>
                <w:rFonts w:ascii="Arial" w:hAnsi="Arial" w:cs="Arial"/>
                <w:sz w:val="20"/>
                <w:szCs w:val="20"/>
              </w:rPr>
              <w:t xml:space="preserve">numeral </w:t>
            </w:r>
            <w:r w:rsidR="0017796D">
              <w:rPr>
                <w:rFonts w:ascii="Arial" w:hAnsi="Arial" w:cs="Arial"/>
                <w:sz w:val="20"/>
                <w:szCs w:val="20"/>
              </w:rPr>
              <w:t>X</w:t>
            </w:r>
            <w:r w:rsidR="002272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1DCC" w:rsidRPr="00953565">
              <w:rPr>
                <w:rFonts w:ascii="Arial" w:hAnsi="Arial" w:cs="Arial"/>
                <w:sz w:val="20"/>
                <w:szCs w:val="20"/>
              </w:rPr>
              <w:t>de la Guía</w:t>
            </w:r>
            <w:r w:rsidRPr="00953565">
              <w:rPr>
                <w:rFonts w:ascii="Arial" w:hAnsi="Arial" w:cs="Arial"/>
                <w:sz w:val="20"/>
                <w:szCs w:val="20"/>
              </w:rPr>
              <w:t>, después de los 100 a 150 días naturales, contados a partir de la emisión de la presente Guía</w:t>
            </w:r>
          </w:p>
          <w:p w:rsidR="00EF2AAC" w:rsidRPr="00953565" w:rsidRDefault="00EF2AAC" w:rsidP="0030739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pct"/>
            <w:vAlign w:val="center"/>
          </w:tcPr>
          <w:p w:rsidR="00EF2AAC" w:rsidRPr="00953565" w:rsidRDefault="00EF2AAC" w:rsidP="0030739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 xml:space="preserve">El Código de Conducta es difundido y promovido, atendiendo lo dispuesto en el </w:t>
            </w:r>
            <w:r w:rsidR="004E1DCC" w:rsidRPr="00953565">
              <w:rPr>
                <w:rFonts w:ascii="Arial" w:hAnsi="Arial" w:cs="Arial"/>
                <w:sz w:val="20"/>
                <w:szCs w:val="20"/>
              </w:rPr>
              <w:t xml:space="preserve">numeral </w:t>
            </w:r>
            <w:r w:rsidR="0017796D">
              <w:rPr>
                <w:rFonts w:ascii="Arial" w:hAnsi="Arial" w:cs="Arial"/>
                <w:sz w:val="20"/>
                <w:szCs w:val="20"/>
              </w:rPr>
              <w:t>X</w:t>
            </w:r>
            <w:r w:rsidR="002272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1DCC" w:rsidRPr="00953565">
              <w:rPr>
                <w:rFonts w:ascii="Arial" w:hAnsi="Arial" w:cs="Arial"/>
                <w:sz w:val="20"/>
                <w:szCs w:val="20"/>
              </w:rPr>
              <w:t>de la Guía</w:t>
            </w:r>
            <w:r w:rsidRPr="00953565">
              <w:rPr>
                <w:rFonts w:ascii="Arial" w:hAnsi="Arial" w:cs="Arial"/>
                <w:sz w:val="20"/>
                <w:szCs w:val="20"/>
              </w:rPr>
              <w:t xml:space="preserve">, entre </w:t>
            </w:r>
            <w:r w:rsidR="0017796D">
              <w:rPr>
                <w:rFonts w:ascii="Arial" w:hAnsi="Arial" w:cs="Arial"/>
                <w:sz w:val="20"/>
                <w:szCs w:val="20"/>
              </w:rPr>
              <w:t xml:space="preserve">los días </w:t>
            </w:r>
            <w:r w:rsidRPr="00953565">
              <w:rPr>
                <w:rFonts w:ascii="Arial" w:hAnsi="Arial" w:cs="Arial"/>
                <w:sz w:val="20"/>
                <w:szCs w:val="20"/>
              </w:rPr>
              <w:t>natural</w:t>
            </w:r>
            <w:r w:rsidR="0017796D">
              <w:rPr>
                <w:rFonts w:ascii="Arial" w:hAnsi="Arial" w:cs="Arial"/>
                <w:sz w:val="20"/>
                <w:szCs w:val="20"/>
              </w:rPr>
              <w:t>es</w:t>
            </w:r>
            <w:r w:rsidRPr="00953565">
              <w:rPr>
                <w:rFonts w:ascii="Arial" w:hAnsi="Arial" w:cs="Arial"/>
                <w:sz w:val="20"/>
                <w:szCs w:val="20"/>
              </w:rPr>
              <w:t xml:space="preserve"> 91 a 99 contados a partir de la emisión de la presente Guía</w:t>
            </w:r>
          </w:p>
        </w:tc>
        <w:tc>
          <w:tcPr>
            <w:tcW w:w="982" w:type="pct"/>
            <w:vAlign w:val="center"/>
          </w:tcPr>
          <w:p w:rsidR="00EF2AAC" w:rsidRPr="00953565" w:rsidRDefault="00EF2AAC" w:rsidP="0030739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 xml:space="preserve">El Código </w:t>
            </w:r>
            <w:r w:rsidR="004F7FA5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953565">
              <w:rPr>
                <w:rFonts w:ascii="Arial" w:hAnsi="Arial" w:cs="Arial"/>
                <w:sz w:val="20"/>
                <w:szCs w:val="20"/>
              </w:rPr>
              <w:t xml:space="preserve">Conducta es difundido y promovido, atendiendo lo dispuesto en el </w:t>
            </w:r>
            <w:r w:rsidR="004E1DCC" w:rsidRPr="00953565">
              <w:rPr>
                <w:rFonts w:ascii="Arial" w:hAnsi="Arial" w:cs="Arial"/>
                <w:sz w:val="20"/>
                <w:szCs w:val="20"/>
              </w:rPr>
              <w:t>numeral</w:t>
            </w:r>
            <w:r w:rsidR="002272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796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4E1DCC" w:rsidRPr="00953565">
              <w:rPr>
                <w:rFonts w:ascii="Arial" w:hAnsi="Arial" w:cs="Arial"/>
                <w:sz w:val="20"/>
                <w:szCs w:val="20"/>
              </w:rPr>
              <w:t>de la Guía</w:t>
            </w:r>
            <w:r w:rsidRPr="00953565">
              <w:rPr>
                <w:rFonts w:ascii="Arial" w:hAnsi="Arial" w:cs="Arial"/>
                <w:sz w:val="20"/>
                <w:szCs w:val="20"/>
              </w:rPr>
              <w:t>, dentro de los 90 días naturales, contados a partir de la emisión de la presente Guía</w:t>
            </w:r>
          </w:p>
        </w:tc>
      </w:tr>
      <w:tr w:rsidR="00EF2AAC" w:rsidRPr="00953565" w:rsidTr="00A96350">
        <w:trPr>
          <w:trHeight w:val="1707"/>
        </w:trPr>
        <w:tc>
          <w:tcPr>
            <w:tcW w:w="1217" w:type="pct"/>
            <w:shd w:val="clear" w:color="auto" w:fill="D9D9D9" w:themeFill="background1" w:themeFillShade="D9"/>
            <w:vAlign w:val="center"/>
          </w:tcPr>
          <w:p w:rsidR="00EF2AAC" w:rsidRPr="00953565" w:rsidRDefault="00EF2AAC" w:rsidP="00EF2AA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>Carta compromiso</w:t>
            </w:r>
          </w:p>
        </w:tc>
        <w:tc>
          <w:tcPr>
            <w:tcW w:w="920" w:type="pct"/>
            <w:vAlign w:val="center"/>
          </w:tcPr>
          <w:p w:rsidR="00EF2AAC" w:rsidRPr="00953565" w:rsidRDefault="00EF2AAC" w:rsidP="00EF2AA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>No menciona la existencia de la carta compromiso</w:t>
            </w:r>
          </w:p>
        </w:tc>
        <w:tc>
          <w:tcPr>
            <w:tcW w:w="985" w:type="pct"/>
            <w:vAlign w:val="center"/>
          </w:tcPr>
          <w:p w:rsidR="00EF2AAC" w:rsidRPr="00953565" w:rsidRDefault="00EF2AAC" w:rsidP="00EF2AA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96" w:type="pct"/>
            <w:vAlign w:val="center"/>
          </w:tcPr>
          <w:p w:rsidR="00EF2AAC" w:rsidRPr="00953565" w:rsidRDefault="00EF2AAC" w:rsidP="0030739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>Menciona la existencia de la carta compromiso y, en su caso, indica dónde se puede obtener</w:t>
            </w:r>
          </w:p>
        </w:tc>
        <w:tc>
          <w:tcPr>
            <w:tcW w:w="982" w:type="pct"/>
            <w:vAlign w:val="center"/>
          </w:tcPr>
          <w:p w:rsidR="00EF2AAC" w:rsidRPr="00953565" w:rsidRDefault="00EF2AAC" w:rsidP="0030739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 xml:space="preserve">Refiere la obligatoriedad de suscribir </w:t>
            </w:r>
            <w:r w:rsidR="00586D0E">
              <w:rPr>
                <w:rFonts w:ascii="Arial" w:hAnsi="Arial" w:cs="Arial"/>
                <w:sz w:val="20"/>
                <w:szCs w:val="20"/>
              </w:rPr>
              <w:t>l</w:t>
            </w:r>
            <w:r w:rsidRPr="00953565">
              <w:rPr>
                <w:rFonts w:ascii="Arial" w:hAnsi="Arial" w:cs="Arial"/>
                <w:sz w:val="20"/>
                <w:szCs w:val="20"/>
              </w:rPr>
              <w:t>a carta compromiso y establece</w:t>
            </w:r>
            <w:r w:rsidR="00144802">
              <w:rPr>
                <w:rFonts w:ascii="Arial" w:hAnsi="Arial" w:cs="Arial"/>
                <w:sz w:val="20"/>
                <w:szCs w:val="20"/>
              </w:rPr>
              <w:t xml:space="preserve"> la</w:t>
            </w:r>
            <w:r w:rsidRPr="00953565">
              <w:rPr>
                <w:rFonts w:ascii="Arial" w:hAnsi="Arial" w:cs="Arial"/>
                <w:sz w:val="20"/>
                <w:szCs w:val="20"/>
              </w:rPr>
              <w:t xml:space="preserve"> liga </w:t>
            </w:r>
            <w:r w:rsidR="00144802">
              <w:rPr>
                <w:rFonts w:ascii="Arial" w:hAnsi="Arial" w:cs="Arial"/>
                <w:sz w:val="20"/>
                <w:szCs w:val="20"/>
              </w:rPr>
              <w:t xml:space="preserve">donde </w:t>
            </w:r>
            <w:r w:rsidRPr="00953565">
              <w:rPr>
                <w:rFonts w:ascii="Arial" w:hAnsi="Arial" w:cs="Arial"/>
                <w:sz w:val="20"/>
                <w:szCs w:val="20"/>
              </w:rPr>
              <w:t>se puede descargar o bien, el lugar o persona con la que se puede obtener y suscribir</w:t>
            </w:r>
          </w:p>
        </w:tc>
      </w:tr>
      <w:tr w:rsidR="00EF2AAC" w:rsidRPr="00953565" w:rsidTr="00A96350">
        <w:trPr>
          <w:trHeight w:val="1707"/>
        </w:trPr>
        <w:tc>
          <w:tcPr>
            <w:tcW w:w="1217" w:type="pct"/>
            <w:shd w:val="clear" w:color="auto" w:fill="D9D9D9" w:themeFill="background1" w:themeFillShade="D9"/>
            <w:vAlign w:val="center"/>
          </w:tcPr>
          <w:p w:rsidR="00EF2AAC" w:rsidRPr="00953565" w:rsidRDefault="00EF2AAC" w:rsidP="00EF2AA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 xml:space="preserve">Mecanismo o metodología de participación de las </w:t>
            </w:r>
            <w:r w:rsidR="00586D0E">
              <w:rPr>
                <w:rFonts w:ascii="Arial" w:hAnsi="Arial" w:cs="Arial"/>
                <w:sz w:val="20"/>
                <w:szCs w:val="20"/>
              </w:rPr>
              <w:t>P</w:t>
            </w:r>
            <w:r w:rsidRPr="00953565">
              <w:rPr>
                <w:rFonts w:ascii="Arial" w:hAnsi="Arial" w:cs="Arial"/>
                <w:sz w:val="20"/>
                <w:szCs w:val="20"/>
              </w:rPr>
              <w:t xml:space="preserve">ersonas </w:t>
            </w:r>
            <w:r w:rsidR="00586D0E">
              <w:rPr>
                <w:rFonts w:ascii="Arial" w:hAnsi="Arial" w:cs="Arial"/>
                <w:sz w:val="20"/>
                <w:szCs w:val="20"/>
              </w:rPr>
              <w:t>S</w:t>
            </w:r>
            <w:r w:rsidRPr="00953565">
              <w:rPr>
                <w:rFonts w:ascii="Arial" w:hAnsi="Arial" w:cs="Arial"/>
                <w:sz w:val="20"/>
                <w:szCs w:val="20"/>
              </w:rPr>
              <w:t xml:space="preserve">ervidoras </w:t>
            </w:r>
            <w:r w:rsidR="00586D0E">
              <w:rPr>
                <w:rFonts w:ascii="Arial" w:hAnsi="Arial" w:cs="Arial"/>
                <w:sz w:val="20"/>
                <w:szCs w:val="20"/>
              </w:rPr>
              <w:t>P</w:t>
            </w:r>
            <w:r w:rsidRPr="00953565">
              <w:rPr>
                <w:rFonts w:ascii="Arial" w:hAnsi="Arial" w:cs="Arial"/>
                <w:sz w:val="20"/>
                <w:szCs w:val="20"/>
              </w:rPr>
              <w:t>úblicas en la elaboración del Código de Conducta</w:t>
            </w:r>
          </w:p>
        </w:tc>
        <w:tc>
          <w:tcPr>
            <w:tcW w:w="920" w:type="pct"/>
            <w:vAlign w:val="center"/>
          </w:tcPr>
          <w:p w:rsidR="00EF2AAC" w:rsidRPr="00953565" w:rsidRDefault="00EF2AAC" w:rsidP="00EF2AA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 xml:space="preserve">No refiere la aplicación de algún mecanismo para la participación de </w:t>
            </w:r>
            <w:r w:rsidR="00586D0E">
              <w:rPr>
                <w:rFonts w:ascii="Arial" w:hAnsi="Arial" w:cs="Arial"/>
                <w:sz w:val="20"/>
                <w:szCs w:val="20"/>
              </w:rPr>
              <w:t>P</w:t>
            </w:r>
            <w:r w:rsidRPr="00953565">
              <w:rPr>
                <w:rFonts w:ascii="Arial" w:hAnsi="Arial" w:cs="Arial"/>
                <w:sz w:val="20"/>
                <w:szCs w:val="20"/>
              </w:rPr>
              <w:t xml:space="preserve">ersonas </w:t>
            </w:r>
            <w:r w:rsidR="00586D0E">
              <w:rPr>
                <w:rFonts w:ascii="Arial" w:hAnsi="Arial" w:cs="Arial"/>
                <w:sz w:val="20"/>
                <w:szCs w:val="20"/>
              </w:rPr>
              <w:t>S</w:t>
            </w:r>
            <w:r w:rsidRPr="00953565">
              <w:rPr>
                <w:rFonts w:ascii="Arial" w:hAnsi="Arial" w:cs="Arial"/>
                <w:sz w:val="20"/>
                <w:szCs w:val="20"/>
              </w:rPr>
              <w:t xml:space="preserve">ervidoras </w:t>
            </w:r>
            <w:r w:rsidR="00586D0E">
              <w:rPr>
                <w:rFonts w:ascii="Arial" w:hAnsi="Arial" w:cs="Arial"/>
                <w:sz w:val="20"/>
                <w:szCs w:val="20"/>
              </w:rPr>
              <w:t>P</w:t>
            </w:r>
            <w:r w:rsidRPr="00953565">
              <w:rPr>
                <w:rFonts w:ascii="Arial" w:hAnsi="Arial" w:cs="Arial"/>
                <w:sz w:val="20"/>
                <w:szCs w:val="20"/>
              </w:rPr>
              <w:t>úblicas</w:t>
            </w:r>
          </w:p>
        </w:tc>
        <w:tc>
          <w:tcPr>
            <w:tcW w:w="985" w:type="pct"/>
            <w:vAlign w:val="center"/>
          </w:tcPr>
          <w:p w:rsidR="00EF2AAC" w:rsidRPr="00953565" w:rsidRDefault="00EF2AAC" w:rsidP="00B2022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 xml:space="preserve">Refiere únicamente la invitación a participar en el desarrollo del mismo, de un grupo de </w:t>
            </w:r>
            <w:r w:rsidR="00586D0E">
              <w:rPr>
                <w:rFonts w:ascii="Arial" w:hAnsi="Arial" w:cs="Arial"/>
                <w:sz w:val="20"/>
                <w:szCs w:val="20"/>
              </w:rPr>
              <w:t>P</w:t>
            </w:r>
            <w:r w:rsidRPr="00953565">
              <w:rPr>
                <w:rFonts w:ascii="Arial" w:hAnsi="Arial" w:cs="Arial"/>
                <w:sz w:val="20"/>
                <w:szCs w:val="20"/>
              </w:rPr>
              <w:t xml:space="preserve">ersonas </w:t>
            </w:r>
            <w:r w:rsidR="00586D0E">
              <w:rPr>
                <w:rFonts w:ascii="Arial" w:hAnsi="Arial" w:cs="Arial"/>
                <w:sz w:val="20"/>
                <w:szCs w:val="20"/>
              </w:rPr>
              <w:t>S</w:t>
            </w:r>
            <w:r w:rsidRPr="00953565">
              <w:rPr>
                <w:rFonts w:ascii="Arial" w:hAnsi="Arial" w:cs="Arial"/>
                <w:sz w:val="20"/>
                <w:szCs w:val="20"/>
              </w:rPr>
              <w:t xml:space="preserve">ervidoras </w:t>
            </w:r>
            <w:r w:rsidR="00586D0E">
              <w:rPr>
                <w:rFonts w:ascii="Arial" w:hAnsi="Arial" w:cs="Arial"/>
                <w:sz w:val="20"/>
                <w:szCs w:val="20"/>
              </w:rPr>
              <w:t>P</w:t>
            </w:r>
            <w:r w:rsidRPr="00953565">
              <w:rPr>
                <w:rFonts w:ascii="Arial" w:hAnsi="Arial" w:cs="Arial"/>
                <w:sz w:val="20"/>
                <w:szCs w:val="20"/>
              </w:rPr>
              <w:t>úblicas</w:t>
            </w:r>
          </w:p>
        </w:tc>
        <w:tc>
          <w:tcPr>
            <w:tcW w:w="896" w:type="pct"/>
            <w:vAlign w:val="center"/>
          </w:tcPr>
          <w:p w:rsidR="00EF2AAC" w:rsidRPr="00953565" w:rsidRDefault="00B20223" w:rsidP="00EF2AA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82" w:type="pct"/>
            <w:vAlign w:val="center"/>
          </w:tcPr>
          <w:p w:rsidR="00EF2AAC" w:rsidRPr="00953565" w:rsidRDefault="00B20223" w:rsidP="00EF2AA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 xml:space="preserve">Refiere la ejecución de un mecanismo o metodología para asegurar la participación de las </w:t>
            </w:r>
            <w:r w:rsidR="00586D0E">
              <w:rPr>
                <w:rFonts w:ascii="Arial" w:hAnsi="Arial" w:cs="Arial"/>
                <w:sz w:val="20"/>
                <w:szCs w:val="20"/>
              </w:rPr>
              <w:t>P</w:t>
            </w:r>
            <w:r w:rsidRPr="00953565">
              <w:rPr>
                <w:rFonts w:ascii="Arial" w:hAnsi="Arial" w:cs="Arial"/>
                <w:sz w:val="20"/>
                <w:szCs w:val="20"/>
              </w:rPr>
              <w:t xml:space="preserve">ersonas </w:t>
            </w:r>
            <w:r w:rsidR="00586D0E">
              <w:rPr>
                <w:rFonts w:ascii="Arial" w:hAnsi="Arial" w:cs="Arial"/>
                <w:sz w:val="20"/>
                <w:szCs w:val="20"/>
              </w:rPr>
              <w:t>S</w:t>
            </w:r>
            <w:r w:rsidRPr="00953565">
              <w:rPr>
                <w:rFonts w:ascii="Arial" w:hAnsi="Arial" w:cs="Arial"/>
                <w:sz w:val="20"/>
                <w:szCs w:val="20"/>
              </w:rPr>
              <w:t xml:space="preserve">ervidoras </w:t>
            </w:r>
            <w:r w:rsidR="00586D0E">
              <w:rPr>
                <w:rFonts w:ascii="Arial" w:hAnsi="Arial" w:cs="Arial"/>
                <w:sz w:val="20"/>
                <w:szCs w:val="20"/>
              </w:rPr>
              <w:t>P</w:t>
            </w:r>
            <w:r w:rsidRPr="00953565">
              <w:rPr>
                <w:rFonts w:ascii="Arial" w:hAnsi="Arial" w:cs="Arial"/>
                <w:sz w:val="20"/>
                <w:szCs w:val="20"/>
              </w:rPr>
              <w:t>úblicas</w:t>
            </w:r>
          </w:p>
        </w:tc>
      </w:tr>
      <w:tr w:rsidR="00B20223" w:rsidRPr="00953565" w:rsidTr="00A96350">
        <w:trPr>
          <w:trHeight w:val="1707"/>
        </w:trPr>
        <w:tc>
          <w:tcPr>
            <w:tcW w:w="1217" w:type="pct"/>
            <w:shd w:val="clear" w:color="auto" w:fill="D9D9D9" w:themeFill="background1" w:themeFillShade="D9"/>
            <w:vAlign w:val="center"/>
          </w:tcPr>
          <w:p w:rsidR="00B20223" w:rsidRPr="00953565" w:rsidRDefault="00B20223" w:rsidP="00B2022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>Objetivo del Código de Conducta</w:t>
            </w:r>
          </w:p>
        </w:tc>
        <w:tc>
          <w:tcPr>
            <w:tcW w:w="920" w:type="pct"/>
            <w:vAlign w:val="center"/>
          </w:tcPr>
          <w:p w:rsidR="00B20223" w:rsidRPr="00953565" w:rsidRDefault="00B20223" w:rsidP="00B2022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 xml:space="preserve">No establece cuál es el objetivo del </w:t>
            </w:r>
            <w:r w:rsidR="00586D0E">
              <w:rPr>
                <w:rFonts w:ascii="Arial" w:hAnsi="Arial" w:cs="Arial"/>
                <w:sz w:val="20"/>
                <w:szCs w:val="20"/>
              </w:rPr>
              <w:t>Código de Conducta</w:t>
            </w:r>
          </w:p>
        </w:tc>
        <w:tc>
          <w:tcPr>
            <w:tcW w:w="985" w:type="pct"/>
            <w:vAlign w:val="center"/>
          </w:tcPr>
          <w:p w:rsidR="00B20223" w:rsidRPr="00953565" w:rsidRDefault="00B20223" w:rsidP="00B2022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96" w:type="pct"/>
            <w:vAlign w:val="center"/>
          </w:tcPr>
          <w:p w:rsidR="00B20223" w:rsidRPr="00953565" w:rsidRDefault="00B20223" w:rsidP="00D5713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 xml:space="preserve">Enuncia </w:t>
            </w:r>
            <w:r w:rsidR="00D5713E">
              <w:rPr>
                <w:rFonts w:ascii="Arial" w:hAnsi="Arial" w:cs="Arial"/>
                <w:sz w:val="20"/>
                <w:szCs w:val="20"/>
              </w:rPr>
              <w:t xml:space="preserve">breve y </w:t>
            </w:r>
            <w:r w:rsidR="00D5713E" w:rsidRPr="00D5713E">
              <w:rPr>
                <w:rFonts w:ascii="Arial" w:hAnsi="Arial" w:cs="Arial"/>
                <w:sz w:val="20"/>
                <w:szCs w:val="20"/>
              </w:rPr>
              <w:t xml:space="preserve">concisamente </w:t>
            </w:r>
            <w:r w:rsidRPr="00953565">
              <w:rPr>
                <w:rFonts w:ascii="Arial" w:hAnsi="Arial" w:cs="Arial"/>
                <w:sz w:val="20"/>
                <w:szCs w:val="20"/>
              </w:rPr>
              <w:t>cuál es el objetivo</w:t>
            </w:r>
            <w:r w:rsidR="00586D0E">
              <w:rPr>
                <w:rFonts w:ascii="Arial" w:hAnsi="Arial" w:cs="Arial"/>
                <w:sz w:val="20"/>
                <w:szCs w:val="20"/>
              </w:rPr>
              <w:t xml:space="preserve"> del Código de Conducta</w:t>
            </w:r>
          </w:p>
        </w:tc>
        <w:tc>
          <w:tcPr>
            <w:tcW w:w="982" w:type="pct"/>
            <w:vAlign w:val="center"/>
          </w:tcPr>
          <w:p w:rsidR="00B20223" w:rsidRPr="00953565" w:rsidRDefault="00B20223" w:rsidP="0030739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>Enuncia clara y específicamente cuál es el objetivo del Código de Conducta</w:t>
            </w:r>
          </w:p>
        </w:tc>
      </w:tr>
      <w:tr w:rsidR="00B20223" w:rsidRPr="00953565" w:rsidTr="00A96350">
        <w:trPr>
          <w:trHeight w:val="1707"/>
        </w:trPr>
        <w:tc>
          <w:tcPr>
            <w:tcW w:w="1217" w:type="pct"/>
            <w:shd w:val="clear" w:color="auto" w:fill="D9D9D9" w:themeFill="background1" w:themeFillShade="D9"/>
            <w:vAlign w:val="center"/>
          </w:tcPr>
          <w:p w:rsidR="00B20223" w:rsidRPr="00953565" w:rsidRDefault="00B20223" w:rsidP="00B2022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>Glosario</w:t>
            </w:r>
          </w:p>
        </w:tc>
        <w:tc>
          <w:tcPr>
            <w:tcW w:w="920" w:type="pct"/>
            <w:vAlign w:val="center"/>
          </w:tcPr>
          <w:p w:rsidR="00B20223" w:rsidRPr="00953565" w:rsidRDefault="00B20223" w:rsidP="00B2022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>No contiene un glosario con las definiciones de los principales términos empleados</w:t>
            </w:r>
          </w:p>
        </w:tc>
        <w:tc>
          <w:tcPr>
            <w:tcW w:w="985" w:type="pct"/>
            <w:vAlign w:val="center"/>
          </w:tcPr>
          <w:p w:rsidR="00B20223" w:rsidRPr="00953565" w:rsidRDefault="00B20223" w:rsidP="00B2022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96" w:type="pct"/>
            <w:vAlign w:val="center"/>
          </w:tcPr>
          <w:p w:rsidR="00B20223" w:rsidRPr="00953565" w:rsidRDefault="00B20223" w:rsidP="00B2022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>Contiene un glosario con las definiciones de los principales términos empleados (se sugiere mínimo 10 conceptos).</w:t>
            </w:r>
          </w:p>
        </w:tc>
        <w:tc>
          <w:tcPr>
            <w:tcW w:w="982" w:type="pct"/>
            <w:vAlign w:val="center"/>
          </w:tcPr>
          <w:p w:rsidR="00B20223" w:rsidRPr="00953565" w:rsidRDefault="00B20223" w:rsidP="00B2022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20223" w:rsidRPr="00953565" w:rsidTr="00A96350">
        <w:trPr>
          <w:trHeight w:val="1707"/>
        </w:trPr>
        <w:tc>
          <w:tcPr>
            <w:tcW w:w="1217" w:type="pct"/>
            <w:shd w:val="clear" w:color="auto" w:fill="D9D9D9" w:themeFill="background1" w:themeFillShade="D9"/>
            <w:vAlign w:val="center"/>
          </w:tcPr>
          <w:p w:rsidR="00B20223" w:rsidRPr="00953565" w:rsidRDefault="00B20223" w:rsidP="00B2022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>Apartado en el que se especifique el ámbito de aplicación y obligatoriedad</w:t>
            </w:r>
          </w:p>
        </w:tc>
        <w:tc>
          <w:tcPr>
            <w:tcW w:w="920" w:type="pct"/>
            <w:vAlign w:val="center"/>
          </w:tcPr>
          <w:p w:rsidR="00B20223" w:rsidRPr="00953565" w:rsidRDefault="00B20223" w:rsidP="00B2022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>No contiene un apartado que especifique el ámbito de aplicación y a quiénes resulta obligatorio</w:t>
            </w:r>
          </w:p>
        </w:tc>
        <w:tc>
          <w:tcPr>
            <w:tcW w:w="985" w:type="pct"/>
            <w:vAlign w:val="center"/>
          </w:tcPr>
          <w:p w:rsidR="00B20223" w:rsidRPr="00953565" w:rsidRDefault="00B20223" w:rsidP="00B2022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96" w:type="pct"/>
            <w:vAlign w:val="center"/>
          </w:tcPr>
          <w:p w:rsidR="00B20223" w:rsidRPr="00953565" w:rsidRDefault="00B20223" w:rsidP="00B2022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>Contiene un apartado que especifica su ámbito de aplicación y a quiénes resulta obligatorio</w:t>
            </w:r>
          </w:p>
        </w:tc>
        <w:tc>
          <w:tcPr>
            <w:tcW w:w="982" w:type="pct"/>
            <w:vAlign w:val="center"/>
          </w:tcPr>
          <w:p w:rsidR="00B20223" w:rsidRPr="00953565" w:rsidRDefault="00B20223" w:rsidP="00B2022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20223" w:rsidRPr="00953565" w:rsidTr="00A96350">
        <w:trPr>
          <w:trHeight w:val="283"/>
        </w:trPr>
        <w:tc>
          <w:tcPr>
            <w:tcW w:w="1217" w:type="pct"/>
            <w:shd w:val="clear" w:color="auto" w:fill="D9D9D9" w:themeFill="background1" w:themeFillShade="D9"/>
            <w:vAlign w:val="center"/>
          </w:tcPr>
          <w:p w:rsidR="00B20223" w:rsidRPr="00953565" w:rsidRDefault="00B20223" w:rsidP="00B2022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>Instancia encargada de la interpretación, consulta y asesoría</w:t>
            </w:r>
          </w:p>
        </w:tc>
        <w:tc>
          <w:tcPr>
            <w:tcW w:w="920" w:type="pct"/>
            <w:vAlign w:val="center"/>
          </w:tcPr>
          <w:p w:rsidR="00B20223" w:rsidRPr="00953565" w:rsidRDefault="00B20223" w:rsidP="00B2022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>No contiene un apartado que especifique la instancia encargada de su interpretación y de brindar asesoría y/o consultas</w:t>
            </w:r>
          </w:p>
        </w:tc>
        <w:tc>
          <w:tcPr>
            <w:tcW w:w="985" w:type="pct"/>
            <w:vAlign w:val="center"/>
          </w:tcPr>
          <w:p w:rsidR="00B20223" w:rsidRPr="00953565" w:rsidRDefault="00B20223" w:rsidP="00B2022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96" w:type="pct"/>
            <w:vAlign w:val="center"/>
          </w:tcPr>
          <w:p w:rsidR="00B20223" w:rsidRPr="00EB4EF4" w:rsidRDefault="00B20223" w:rsidP="00B20223">
            <w:pPr>
              <w:pStyle w:val="Sinespaciado"/>
              <w:jc w:val="center"/>
              <w:rPr>
                <w:rFonts w:ascii="Arial" w:hAnsi="Arial" w:cs="Arial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>Incluye un apartado que indica cuál es la instancia encargada de su interpretación, y de brindar asesoría y/o consultas</w:t>
            </w:r>
          </w:p>
        </w:tc>
        <w:tc>
          <w:tcPr>
            <w:tcW w:w="982" w:type="pct"/>
            <w:vAlign w:val="center"/>
          </w:tcPr>
          <w:p w:rsidR="00B20223" w:rsidRPr="00953565" w:rsidRDefault="00B20223" w:rsidP="00B2022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56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CC4201" w:rsidRPr="00953565" w:rsidRDefault="00CC4201" w:rsidP="009F58B7">
      <w:pPr>
        <w:spacing w:line="360" w:lineRule="auto"/>
        <w:jc w:val="both"/>
        <w:rPr>
          <w:rFonts w:ascii="Arial" w:hAnsi="Arial" w:cs="Arial"/>
        </w:rPr>
      </w:pPr>
    </w:p>
    <w:p w:rsidR="0042768B" w:rsidRPr="0042768B" w:rsidRDefault="0042768B" w:rsidP="0042768B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 w:rsidRPr="0042768B">
        <w:rPr>
          <w:rFonts w:ascii="Arial" w:hAnsi="Arial" w:cs="Arial"/>
        </w:rPr>
        <w:t>La tabla de verificación y los porcentajes, se aplicarán en los Comités que se encuentren debidamente integrados a la fecha en que se publique la presente Guía en el Periódico Oficial del Estado y a la fecha en que realice la evaluación correspondiente, previa notificación al comité.</w:t>
      </w:r>
    </w:p>
    <w:p w:rsidR="00A02A54" w:rsidRPr="00EB4EF4" w:rsidRDefault="00307399" w:rsidP="00307399">
      <w:pPr>
        <w:pStyle w:val="Ttulo1"/>
        <w:rPr>
          <w:rFonts w:ascii="Arial" w:hAnsi="Arial" w:cs="Arial"/>
          <w:color w:val="6A1B31"/>
        </w:rPr>
      </w:pPr>
      <w:bookmarkStart w:id="31" w:name="_Toc116311528"/>
      <w:r w:rsidRPr="00EB4EF4">
        <w:rPr>
          <w:rFonts w:ascii="Arial" w:hAnsi="Arial" w:cs="Arial"/>
          <w:color w:val="6A1B31"/>
        </w:rPr>
        <w:t>XI</w:t>
      </w:r>
      <w:r w:rsidR="00431DE0" w:rsidRPr="00EB4EF4">
        <w:rPr>
          <w:rFonts w:ascii="Arial" w:hAnsi="Arial" w:cs="Arial"/>
          <w:color w:val="6A1B31"/>
        </w:rPr>
        <w:t>I</w:t>
      </w:r>
      <w:r w:rsidRPr="00EB4EF4">
        <w:rPr>
          <w:rFonts w:ascii="Arial" w:hAnsi="Arial" w:cs="Arial"/>
          <w:color w:val="6A1B31"/>
        </w:rPr>
        <w:t>. DUDAS SOBRE LA GUÍA</w:t>
      </w:r>
      <w:bookmarkEnd w:id="31"/>
      <w:r w:rsidR="00953565">
        <w:rPr>
          <w:rFonts w:ascii="Arial" w:hAnsi="Arial" w:cs="Arial"/>
          <w:color w:val="6A1B31"/>
        </w:rPr>
        <w:br/>
      </w:r>
    </w:p>
    <w:p w:rsidR="003C1537" w:rsidRPr="00953565" w:rsidRDefault="00A02A54" w:rsidP="00307399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 xml:space="preserve">Para la atención de las dudas que surjan con motivo de la elaboración de los Códigos de Conducta, </w:t>
      </w:r>
      <w:r w:rsidR="00036BB8">
        <w:rPr>
          <w:rFonts w:ascii="Arial" w:hAnsi="Arial" w:cs="Arial"/>
        </w:rPr>
        <w:t>los</w:t>
      </w:r>
      <w:r w:rsidRPr="00953565">
        <w:rPr>
          <w:rFonts w:ascii="Arial" w:hAnsi="Arial" w:cs="Arial"/>
        </w:rPr>
        <w:t xml:space="preserve"> Comité</w:t>
      </w:r>
      <w:r w:rsidR="00036BB8">
        <w:rPr>
          <w:rFonts w:ascii="Arial" w:hAnsi="Arial" w:cs="Arial"/>
        </w:rPr>
        <w:t>s</w:t>
      </w:r>
      <w:r w:rsidRPr="00953565">
        <w:rPr>
          <w:rFonts w:ascii="Arial" w:hAnsi="Arial" w:cs="Arial"/>
        </w:rPr>
        <w:t xml:space="preserve"> po</w:t>
      </w:r>
      <w:r w:rsidR="00307399" w:rsidRPr="00953565">
        <w:rPr>
          <w:rFonts w:ascii="Arial" w:hAnsi="Arial" w:cs="Arial"/>
        </w:rPr>
        <w:t>drá</w:t>
      </w:r>
      <w:r w:rsidR="004F7FA5">
        <w:rPr>
          <w:rFonts w:ascii="Arial" w:hAnsi="Arial" w:cs="Arial"/>
        </w:rPr>
        <w:t>n</w:t>
      </w:r>
      <w:r w:rsidR="002272F8">
        <w:rPr>
          <w:rFonts w:ascii="Arial" w:hAnsi="Arial" w:cs="Arial"/>
        </w:rPr>
        <w:t xml:space="preserve"> </w:t>
      </w:r>
      <w:r w:rsidR="00F71CE6">
        <w:rPr>
          <w:rFonts w:ascii="Arial" w:hAnsi="Arial" w:cs="Arial"/>
        </w:rPr>
        <w:t xml:space="preserve">ponerse en contacto </w:t>
      </w:r>
      <w:r w:rsidR="00036BB8">
        <w:rPr>
          <w:rFonts w:ascii="Arial" w:hAnsi="Arial" w:cs="Arial"/>
        </w:rPr>
        <w:t xml:space="preserve">con </w:t>
      </w:r>
      <w:r w:rsidR="00D91B70" w:rsidRPr="00953565">
        <w:rPr>
          <w:rFonts w:ascii="Arial" w:hAnsi="Arial" w:cs="Arial"/>
        </w:rPr>
        <w:t xml:space="preserve">la Secretaría a través de </w:t>
      </w:r>
      <w:r w:rsidR="001326C6" w:rsidRPr="00953565">
        <w:rPr>
          <w:rFonts w:ascii="Arial" w:hAnsi="Arial" w:cs="Arial"/>
        </w:rPr>
        <w:t xml:space="preserve">la </w:t>
      </w:r>
      <w:r w:rsidR="000F7DB8" w:rsidRPr="00953565">
        <w:rPr>
          <w:rFonts w:ascii="Arial" w:hAnsi="Arial" w:cs="Arial"/>
        </w:rPr>
        <w:t>Dirección de Transparencia</w:t>
      </w:r>
      <w:r w:rsidR="00F71CE6">
        <w:rPr>
          <w:rFonts w:ascii="Arial" w:hAnsi="Arial" w:cs="Arial"/>
        </w:rPr>
        <w:t>.</w:t>
      </w:r>
    </w:p>
    <w:p w:rsidR="00307399" w:rsidRPr="00953565" w:rsidRDefault="00307399" w:rsidP="00307399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</w:p>
    <w:p w:rsidR="003C1537" w:rsidRPr="00953565" w:rsidRDefault="00307399" w:rsidP="00307399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color w:val="6A1B31"/>
        </w:rPr>
      </w:pPr>
      <w:r w:rsidRPr="00953565">
        <w:rPr>
          <w:rFonts w:ascii="Arial" w:hAnsi="Arial" w:cs="Arial"/>
          <w:b/>
          <w:color w:val="6A1B31"/>
        </w:rPr>
        <w:t>Datos de C</w:t>
      </w:r>
      <w:r w:rsidR="003C1537" w:rsidRPr="00953565">
        <w:rPr>
          <w:rFonts w:ascii="Arial" w:hAnsi="Arial" w:cs="Arial"/>
          <w:b/>
          <w:color w:val="6A1B31"/>
        </w:rPr>
        <w:t>ontacto</w:t>
      </w:r>
      <w:r w:rsidR="003C1537" w:rsidRPr="00EB4EF4">
        <w:rPr>
          <w:rFonts w:ascii="Arial" w:hAnsi="Arial" w:cs="Arial"/>
          <w:color w:val="6A1B31"/>
        </w:rPr>
        <w:t>:</w:t>
      </w:r>
    </w:p>
    <w:p w:rsidR="00307399" w:rsidRPr="00953565" w:rsidRDefault="00E6758B" w:rsidP="00307399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 w:rsidRPr="00953565">
        <w:rPr>
          <w:rFonts w:ascii="Arial" w:hAnsi="Arial" w:cs="Arial"/>
        </w:rPr>
        <w:t>Dirección de Transparencia y Acceso a la Información para un Gobierno Abierto</w:t>
      </w:r>
      <w:r w:rsidR="008C25A8" w:rsidRPr="00953565">
        <w:rPr>
          <w:rFonts w:ascii="Arial" w:hAnsi="Arial" w:cs="Arial"/>
        </w:rPr>
        <w:t xml:space="preserve">, </w:t>
      </w:r>
      <w:r w:rsidR="00307399" w:rsidRPr="00953565">
        <w:rPr>
          <w:rFonts w:ascii="Arial" w:hAnsi="Arial" w:cs="Arial"/>
        </w:rPr>
        <w:t>ubicada en el cuarto piso del edificio del Poder Ejecutivo</w:t>
      </w:r>
      <w:r w:rsidR="00586D0E">
        <w:rPr>
          <w:rFonts w:ascii="Arial" w:hAnsi="Arial" w:cs="Arial"/>
        </w:rPr>
        <w:t>,</w:t>
      </w:r>
      <w:r w:rsidR="00307399" w:rsidRPr="00953565">
        <w:rPr>
          <w:rFonts w:ascii="Arial" w:hAnsi="Arial" w:cs="Arial"/>
        </w:rPr>
        <w:t xml:space="preserve"> con domicilio en Calzada Independencia #994, </w:t>
      </w:r>
      <w:r w:rsidR="00586D0E">
        <w:rPr>
          <w:rFonts w:ascii="Arial" w:hAnsi="Arial" w:cs="Arial"/>
        </w:rPr>
        <w:t xml:space="preserve">del </w:t>
      </w:r>
      <w:r w:rsidR="00307399" w:rsidRPr="00953565">
        <w:rPr>
          <w:rFonts w:ascii="Arial" w:hAnsi="Arial" w:cs="Arial"/>
        </w:rPr>
        <w:t xml:space="preserve">Centro Cívico y Comercial, </w:t>
      </w:r>
      <w:r w:rsidR="00586D0E">
        <w:rPr>
          <w:rFonts w:ascii="Arial" w:hAnsi="Arial" w:cs="Arial"/>
        </w:rPr>
        <w:t xml:space="preserve">de </w:t>
      </w:r>
      <w:r w:rsidR="00307399" w:rsidRPr="00953565">
        <w:rPr>
          <w:rFonts w:ascii="Arial" w:hAnsi="Arial" w:cs="Arial"/>
        </w:rPr>
        <w:t>Mexicali, Baja California.</w:t>
      </w:r>
    </w:p>
    <w:p w:rsidR="00EA2792" w:rsidRPr="00953565" w:rsidRDefault="00307399" w:rsidP="00307399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 w:rsidRPr="00953565">
        <w:rPr>
          <w:rFonts w:ascii="Arial" w:hAnsi="Arial" w:cs="Arial"/>
          <w:b/>
        </w:rPr>
        <w:t>Número telefónico</w:t>
      </w:r>
      <w:r w:rsidRPr="00EB4EF4">
        <w:rPr>
          <w:rFonts w:ascii="Arial" w:hAnsi="Arial" w:cs="Arial"/>
        </w:rPr>
        <w:t>:</w:t>
      </w:r>
      <w:r w:rsidR="003A2BD1" w:rsidRPr="00953565">
        <w:rPr>
          <w:rFonts w:ascii="Arial" w:hAnsi="Arial" w:cs="Arial"/>
        </w:rPr>
        <w:t xml:space="preserve"> (686) </w:t>
      </w:r>
      <w:r w:rsidRPr="00953565">
        <w:rPr>
          <w:rFonts w:ascii="Arial" w:hAnsi="Arial" w:cs="Arial"/>
        </w:rPr>
        <w:t>558 – 10 – 00</w:t>
      </w:r>
    </w:p>
    <w:p w:rsidR="00307399" w:rsidRPr="00953565" w:rsidRDefault="00307399" w:rsidP="00307399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 w:rsidRPr="00953565">
        <w:rPr>
          <w:rFonts w:ascii="Arial" w:hAnsi="Arial" w:cs="Arial"/>
          <w:b/>
        </w:rPr>
        <w:t>Extensiones</w:t>
      </w:r>
      <w:r w:rsidRPr="00EB4EF4">
        <w:rPr>
          <w:rFonts w:ascii="Arial" w:hAnsi="Arial" w:cs="Arial"/>
        </w:rPr>
        <w:t>:</w:t>
      </w:r>
      <w:r w:rsidRPr="00953565">
        <w:rPr>
          <w:rFonts w:ascii="Arial" w:hAnsi="Arial" w:cs="Arial"/>
        </w:rPr>
        <w:t xml:space="preserve"> 1540</w:t>
      </w:r>
      <w:r w:rsidR="00D91B70" w:rsidRPr="00953565">
        <w:rPr>
          <w:rFonts w:ascii="Arial" w:hAnsi="Arial" w:cs="Arial"/>
        </w:rPr>
        <w:t xml:space="preserve"> y</w:t>
      </w:r>
      <w:r w:rsidRPr="00953565">
        <w:rPr>
          <w:rFonts w:ascii="Arial" w:hAnsi="Arial" w:cs="Arial"/>
        </w:rPr>
        <w:t xml:space="preserve"> 8609 </w:t>
      </w:r>
    </w:p>
    <w:p w:rsidR="00EE67D6" w:rsidRPr="00953565" w:rsidRDefault="00EE67D6" w:rsidP="00307399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 w:rsidRPr="00953565">
        <w:rPr>
          <w:rFonts w:ascii="Arial" w:hAnsi="Arial" w:cs="Arial"/>
          <w:b/>
        </w:rPr>
        <w:t>Correo electrónico</w:t>
      </w:r>
      <w:r w:rsidRPr="00EB4EF4">
        <w:rPr>
          <w:rFonts w:ascii="Arial" w:hAnsi="Arial" w:cs="Arial"/>
        </w:rPr>
        <w:t>:</w:t>
      </w:r>
      <w:r w:rsidR="002272F8">
        <w:rPr>
          <w:rFonts w:ascii="Arial" w:hAnsi="Arial" w:cs="Arial"/>
        </w:rPr>
        <w:t xml:space="preserve"> </w:t>
      </w:r>
      <w:hyperlink r:id="rId9" w:history="1">
        <w:r w:rsidRPr="00953565">
          <w:rPr>
            <w:rStyle w:val="Hipervnculo"/>
            <w:rFonts w:ascii="Arial" w:hAnsi="Arial" w:cs="Arial"/>
          </w:rPr>
          <w:t>transparenciashfp@baja.gob.mx</w:t>
        </w:r>
      </w:hyperlink>
    </w:p>
    <w:p w:rsidR="007F4D30" w:rsidRPr="00EB4EF4" w:rsidRDefault="00635B42" w:rsidP="00635B42">
      <w:pPr>
        <w:pStyle w:val="Ttulo1"/>
        <w:rPr>
          <w:rFonts w:ascii="Arial" w:hAnsi="Arial" w:cs="Arial"/>
          <w:color w:val="6A1B31"/>
        </w:rPr>
      </w:pPr>
      <w:bookmarkStart w:id="32" w:name="_Toc116311529"/>
      <w:r w:rsidRPr="00EB4EF4">
        <w:rPr>
          <w:rFonts w:ascii="Arial" w:hAnsi="Arial" w:cs="Arial"/>
          <w:color w:val="6A1B31"/>
        </w:rPr>
        <w:t>XII</w:t>
      </w:r>
      <w:r w:rsidR="00431DE0" w:rsidRPr="00EB4EF4">
        <w:rPr>
          <w:rFonts w:ascii="Arial" w:hAnsi="Arial" w:cs="Arial"/>
          <w:color w:val="6A1B31"/>
        </w:rPr>
        <w:t>I</w:t>
      </w:r>
      <w:r w:rsidRPr="00EB4EF4">
        <w:rPr>
          <w:rFonts w:ascii="Arial" w:hAnsi="Arial" w:cs="Arial"/>
          <w:color w:val="6A1B31"/>
        </w:rPr>
        <w:t>. VIGENCIA DE LA GUÍA</w:t>
      </w:r>
      <w:bookmarkEnd w:id="32"/>
      <w:r w:rsidR="00953565" w:rsidRPr="00AC57F6">
        <w:rPr>
          <w:rFonts w:ascii="Arial" w:hAnsi="Arial" w:cs="Arial"/>
          <w:color w:val="6A1B31"/>
        </w:rPr>
        <w:br/>
      </w:r>
    </w:p>
    <w:p w:rsidR="00431DE0" w:rsidRPr="00EB4EF4" w:rsidRDefault="00CC4201" w:rsidP="00CC4201">
      <w:pPr>
        <w:spacing w:line="360" w:lineRule="auto"/>
        <w:jc w:val="both"/>
        <w:rPr>
          <w:rFonts w:ascii="Arial" w:hAnsi="Arial" w:cs="Arial"/>
        </w:rPr>
      </w:pPr>
      <w:r w:rsidRPr="00AC57F6">
        <w:rPr>
          <w:rFonts w:ascii="Arial" w:hAnsi="Arial" w:cs="Arial"/>
        </w:rPr>
        <w:t xml:space="preserve">La presente </w:t>
      </w:r>
      <w:r w:rsidR="00586D0E">
        <w:rPr>
          <w:rFonts w:ascii="Arial" w:hAnsi="Arial" w:cs="Arial"/>
        </w:rPr>
        <w:t>G</w:t>
      </w:r>
      <w:r w:rsidRPr="00AC57F6">
        <w:rPr>
          <w:rFonts w:ascii="Arial" w:hAnsi="Arial" w:cs="Arial"/>
        </w:rPr>
        <w:t xml:space="preserve">uía </w:t>
      </w:r>
      <w:r w:rsidR="00431DE0" w:rsidRPr="00586D0E">
        <w:rPr>
          <w:rFonts w:ascii="Arial" w:hAnsi="Arial" w:cs="Arial"/>
        </w:rPr>
        <w:t>entrará</w:t>
      </w:r>
      <w:r w:rsidRPr="00586D0E">
        <w:rPr>
          <w:rFonts w:ascii="Arial" w:hAnsi="Arial" w:cs="Arial"/>
        </w:rPr>
        <w:t xml:space="preserve"> en vigora partir del </w:t>
      </w:r>
      <w:r w:rsidR="00635B42" w:rsidRPr="00586D0E">
        <w:rPr>
          <w:rFonts w:ascii="Arial" w:hAnsi="Arial" w:cs="Arial"/>
        </w:rPr>
        <w:t>día</w:t>
      </w:r>
      <w:r w:rsidR="002272F8">
        <w:rPr>
          <w:rFonts w:ascii="Arial" w:hAnsi="Arial" w:cs="Arial"/>
        </w:rPr>
        <w:t xml:space="preserve"> </w:t>
      </w:r>
      <w:r w:rsidR="00635B42" w:rsidRPr="00586D0E">
        <w:rPr>
          <w:rFonts w:ascii="Arial" w:hAnsi="Arial" w:cs="Arial"/>
        </w:rPr>
        <w:t>siguiente a su publicación en</w:t>
      </w:r>
      <w:r w:rsidR="002272F8">
        <w:rPr>
          <w:rFonts w:ascii="Arial" w:hAnsi="Arial" w:cs="Arial"/>
        </w:rPr>
        <w:t xml:space="preserve"> </w:t>
      </w:r>
      <w:r w:rsidR="00635B42" w:rsidRPr="00586D0E">
        <w:rPr>
          <w:rFonts w:ascii="Arial" w:hAnsi="Arial" w:cs="Arial"/>
        </w:rPr>
        <w:t xml:space="preserve">el Periódico Oficial del Estado, y estará vigente hasta en tanto no exista disposición legal que la </w:t>
      </w:r>
      <w:r w:rsidR="00F30D9C" w:rsidRPr="00586D0E">
        <w:rPr>
          <w:rFonts w:ascii="Arial" w:hAnsi="Arial" w:cs="Arial"/>
        </w:rPr>
        <w:t>abrogue</w:t>
      </w:r>
      <w:r w:rsidR="00EE67D6" w:rsidRPr="00586D0E">
        <w:rPr>
          <w:rFonts w:ascii="Arial" w:hAnsi="Arial" w:cs="Arial"/>
        </w:rPr>
        <w:t xml:space="preserve"> o derogue</w:t>
      </w:r>
      <w:r w:rsidR="00635B42" w:rsidRPr="00586D0E">
        <w:rPr>
          <w:rFonts w:ascii="Arial" w:hAnsi="Arial" w:cs="Arial"/>
        </w:rPr>
        <w:t>.</w:t>
      </w:r>
    </w:p>
    <w:p w:rsidR="006D709F" w:rsidRDefault="006D709F" w:rsidP="00EB4EF4">
      <w:p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6D709F">
        <w:rPr>
          <w:rFonts w:ascii="Arial" w:eastAsia="Times New Roman" w:hAnsi="Arial" w:cs="Arial"/>
          <w:bCs/>
        </w:rPr>
        <w:t xml:space="preserve">De conformidad con lo dispuesto en </w:t>
      </w:r>
      <w:r>
        <w:rPr>
          <w:rFonts w:ascii="Arial" w:eastAsia="Times New Roman" w:hAnsi="Arial" w:cs="Arial"/>
          <w:bCs/>
        </w:rPr>
        <w:t>el</w:t>
      </w:r>
      <w:r w:rsidRPr="006D709F">
        <w:rPr>
          <w:rFonts w:ascii="Arial" w:eastAsia="Times New Roman" w:hAnsi="Arial" w:cs="Arial"/>
          <w:bCs/>
        </w:rPr>
        <w:t xml:space="preserve"> artículo 4</w:t>
      </w:r>
      <w:r>
        <w:rPr>
          <w:rFonts w:ascii="Arial" w:eastAsia="Times New Roman" w:hAnsi="Arial" w:cs="Arial"/>
          <w:bCs/>
        </w:rPr>
        <w:t>8</w:t>
      </w:r>
      <w:r w:rsidRPr="006D709F">
        <w:rPr>
          <w:rFonts w:ascii="Arial" w:eastAsia="Times New Roman" w:hAnsi="Arial" w:cs="Arial"/>
          <w:bCs/>
        </w:rPr>
        <w:t xml:space="preserve"> </w:t>
      </w:r>
      <w:r w:rsidR="003D2A8C" w:rsidRPr="006D709F">
        <w:rPr>
          <w:rFonts w:ascii="Arial" w:eastAsia="Times New Roman" w:hAnsi="Arial" w:cs="Arial"/>
          <w:bCs/>
        </w:rPr>
        <w:t>fraccion</w:t>
      </w:r>
      <w:r w:rsidR="003D2A8C">
        <w:rPr>
          <w:rFonts w:ascii="Arial" w:eastAsia="Times New Roman" w:hAnsi="Arial" w:cs="Arial"/>
          <w:bCs/>
        </w:rPr>
        <w:t>es</w:t>
      </w:r>
      <w:r w:rsidR="00030874">
        <w:rPr>
          <w:rFonts w:ascii="Arial" w:eastAsia="Times New Roman" w:hAnsi="Arial" w:cs="Arial"/>
          <w:bCs/>
        </w:rPr>
        <w:t xml:space="preserve"> IV, VII y XXVIII</w:t>
      </w:r>
      <w:r w:rsidRPr="006D709F">
        <w:rPr>
          <w:rFonts w:ascii="Arial" w:eastAsia="Times New Roman" w:hAnsi="Arial" w:cs="Arial"/>
          <w:bCs/>
        </w:rPr>
        <w:t xml:space="preserve"> de la Ley Orgánica del Poder Ejecutivo del Estado de Baja California, </w:t>
      </w:r>
      <w:r w:rsidR="00030874">
        <w:rPr>
          <w:rFonts w:ascii="Arial" w:eastAsia="Times New Roman" w:hAnsi="Arial" w:cs="Arial"/>
          <w:bCs/>
        </w:rPr>
        <w:t>se emite l</w:t>
      </w:r>
      <w:r w:rsidR="00030874" w:rsidRPr="00EB4EF4">
        <w:rPr>
          <w:rFonts w:ascii="Arial" w:hAnsi="Arial" w:cs="Arial"/>
        </w:rPr>
        <w:t xml:space="preserve">a presente </w:t>
      </w:r>
      <w:r w:rsidR="00030874">
        <w:rPr>
          <w:rFonts w:ascii="Arial" w:hAnsi="Arial" w:cs="Arial"/>
        </w:rPr>
        <w:t>G</w:t>
      </w:r>
      <w:r w:rsidR="00030874" w:rsidRPr="00EB4EF4">
        <w:rPr>
          <w:rFonts w:ascii="Arial" w:hAnsi="Arial" w:cs="Arial"/>
        </w:rPr>
        <w:t>uía</w:t>
      </w:r>
      <w:r w:rsidR="00030874">
        <w:rPr>
          <w:rFonts w:ascii="Arial" w:hAnsi="Arial" w:cs="Arial"/>
        </w:rPr>
        <w:t xml:space="preserve"> para la </w:t>
      </w:r>
      <w:r w:rsidR="003D2A8C">
        <w:rPr>
          <w:rFonts w:ascii="Arial" w:hAnsi="Arial" w:cs="Arial"/>
        </w:rPr>
        <w:t>E</w:t>
      </w:r>
      <w:r w:rsidR="00030874">
        <w:rPr>
          <w:rFonts w:ascii="Arial" w:hAnsi="Arial" w:cs="Arial"/>
        </w:rPr>
        <w:t xml:space="preserve">laboración y </w:t>
      </w:r>
      <w:r w:rsidR="003D2A8C">
        <w:rPr>
          <w:rFonts w:ascii="Arial" w:hAnsi="Arial" w:cs="Arial"/>
        </w:rPr>
        <w:t>A</w:t>
      </w:r>
      <w:r w:rsidR="00030874">
        <w:rPr>
          <w:rFonts w:ascii="Arial" w:hAnsi="Arial" w:cs="Arial"/>
        </w:rPr>
        <w:t xml:space="preserve">ctualización de los </w:t>
      </w:r>
      <w:r w:rsidR="003D2A8C">
        <w:rPr>
          <w:rFonts w:ascii="Arial" w:hAnsi="Arial" w:cs="Arial"/>
        </w:rPr>
        <w:t>C</w:t>
      </w:r>
      <w:r w:rsidR="00030874">
        <w:rPr>
          <w:rFonts w:ascii="Arial" w:hAnsi="Arial" w:cs="Arial"/>
        </w:rPr>
        <w:t xml:space="preserve">ódigos de </w:t>
      </w:r>
      <w:r w:rsidR="003D2A8C">
        <w:rPr>
          <w:rFonts w:ascii="Arial" w:hAnsi="Arial" w:cs="Arial"/>
        </w:rPr>
        <w:t>Conducta de las Dependencias y E</w:t>
      </w:r>
      <w:r w:rsidR="00030874">
        <w:rPr>
          <w:rFonts w:ascii="Arial" w:hAnsi="Arial" w:cs="Arial"/>
        </w:rPr>
        <w:t xml:space="preserve">ntidades </w:t>
      </w:r>
      <w:r w:rsidR="003D2A8C">
        <w:rPr>
          <w:rFonts w:ascii="Arial" w:hAnsi="Arial" w:cs="Arial"/>
        </w:rPr>
        <w:t>P</w:t>
      </w:r>
      <w:r w:rsidR="00030874">
        <w:rPr>
          <w:rFonts w:ascii="Arial" w:hAnsi="Arial" w:cs="Arial"/>
        </w:rPr>
        <w:t xml:space="preserve">araestatales de la </w:t>
      </w:r>
      <w:r w:rsidR="003D2A8C">
        <w:rPr>
          <w:rFonts w:ascii="Arial" w:hAnsi="Arial" w:cs="Arial"/>
        </w:rPr>
        <w:t>A</w:t>
      </w:r>
      <w:r w:rsidR="00030874">
        <w:rPr>
          <w:rFonts w:ascii="Arial" w:hAnsi="Arial" w:cs="Arial"/>
        </w:rPr>
        <w:t xml:space="preserve">dministración </w:t>
      </w:r>
      <w:r w:rsidR="003D2A8C">
        <w:rPr>
          <w:rFonts w:ascii="Arial" w:hAnsi="Arial" w:cs="Arial"/>
        </w:rPr>
        <w:t>P</w:t>
      </w:r>
      <w:r w:rsidR="00030874">
        <w:rPr>
          <w:rFonts w:ascii="Arial" w:hAnsi="Arial" w:cs="Arial"/>
        </w:rPr>
        <w:t xml:space="preserve">ública </w:t>
      </w:r>
      <w:r w:rsidR="00B1238B" w:rsidRPr="00AC57F6">
        <w:rPr>
          <w:rFonts w:ascii="Arial" w:hAnsi="Arial" w:cs="Arial"/>
        </w:rPr>
        <w:t>del Estado</w:t>
      </w:r>
      <w:r w:rsidR="002272F8">
        <w:rPr>
          <w:rFonts w:ascii="Arial" w:hAnsi="Arial" w:cs="Arial"/>
        </w:rPr>
        <w:t xml:space="preserve"> </w:t>
      </w:r>
      <w:r w:rsidR="00030874">
        <w:rPr>
          <w:rFonts w:ascii="Arial" w:hAnsi="Arial" w:cs="Arial"/>
        </w:rPr>
        <w:t>de Baja  California</w:t>
      </w:r>
      <w:r w:rsidRPr="006D709F">
        <w:rPr>
          <w:rFonts w:ascii="Arial" w:eastAsia="Times New Roman" w:hAnsi="Arial" w:cs="Arial"/>
          <w:bCs/>
        </w:rPr>
        <w:t>.</w:t>
      </w:r>
    </w:p>
    <w:p w:rsidR="003D2A8C" w:rsidRDefault="003D2A8C" w:rsidP="00EB4EF4">
      <w:pPr>
        <w:spacing w:after="0" w:line="360" w:lineRule="auto"/>
        <w:jc w:val="both"/>
        <w:rPr>
          <w:rFonts w:ascii="Arial" w:eastAsia="Times New Roman" w:hAnsi="Arial" w:cs="Arial"/>
          <w:bCs/>
        </w:rPr>
      </w:pPr>
    </w:p>
    <w:p w:rsidR="003D2A8C" w:rsidRPr="006D709F" w:rsidRDefault="003D2A8C" w:rsidP="00EB4EF4">
      <w:pPr>
        <w:spacing w:after="0" w:line="36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DADO en la ciudad de Mexicali, </w:t>
      </w:r>
      <w:r w:rsidR="00C0374C">
        <w:rPr>
          <w:rFonts w:ascii="Arial" w:eastAsia="Times New Roman" w:hAnsi="Arial" w:cs="Arial"/>
          <w:bCs/>
        </w:rPr>
        <w:t xml:space="preserve">Baja California, el </w:t>
      </w:r>
      <w:r w:rsidR="002272F8">
        <w:rPr>
          <w:rFonts w:ascii="Arial" w:eastAsia="Times New Roman" w:hAnsi="Arial" w:cs="Arial"/>
          <w:bCs/>
        </w:rPr>
        <w:t>10</w:t>
      </w:r>
      <w:r w:rsidR="00C0374C">
        <w:rPr>
          <w:rFonts w:ascii="Arial" w:eastAsia="Times New Roman" w:hAnsi="Arial" w:cs="Arial"/>
          <w:bCs/>
        </w:rPr>
        <w:t xml:space="preserve"> de octubre</w:t>
      </w:r>
      <w:r>
        <w:rPr>
          <w:rFonts w:ascii="Arial" w:eastAsia="Times New Roman" w:hAnsi="Arial" w:cs="Arial"/>
          <w:bCs/>
        </w:rPr>
        <w:t xml:space="preserve"> de 2022</w:t>
      </w:r>
      <w:r w:rsidR="00586D0E">
        <w:rPr>
          <w:rFonts w:ascii="Arial" w:eastAsia="Times New Roman" w:hAnsi="Arial" w:cs="Arial"/>
          <w:bCs/>
        </w:rPr>
        <w:t>.</w:t>
      </w:r>
    </w:p>
    <w:p w:rsidR="006D709F" w:rsidRPr="00EB4EF4" w:rsidRDefault="006D709F" w:rsidP="00CC4201">
      <w:pPr>
        <w:spacing w:line="360" w:lineRule="auto"/>
        <w:jc w:val="both"/>
        <w:rPr>
          <w:rFonts w:ascii="Arial" w:hAnsi="Arial" w:cs="Arial"/>
          <w:strike/>
        </w:rPr>
      </w:pPr>
    </w:p>
    <w:p w:rsidR="000C01F7" w:rsidRDefault="000C01F7">
      <w:pPr>
        <w:pStyle w:val="Sinespaciado"/>
        <w:jc w:val="center"/>
        <w:rPr>
          <w:rFonts w:ascii="Arial" w:hAnsi="Arial" w:cs="Arial"/>
          <w:b/>
        </w:rPr>
      </w:pPr>
    </w:p>
    <w:p w:rsidR="00EE67D6" w:rsidRPr="00953565" w:rsidRDefault="003D2A8C" w:rsidP="00EB4EF4">
      <w:pPr>
        <w:pStyle w:val="Sinespaciado"/>
        <w:jc w:val="center"/>
        <w:rPr>
          <w:rFonts w:ascii="Arial" w:hAnsi="Arial" w:cs="Arial"/>
          <w:b/>
        </w:rPr>
      </w:pPr>
      <w:r w:rsidRPr="00953565">
        <w:rPr>
          <w:rFonts w:ascii="Arial" w:hAnsi="Arial" w:cs="Arial"/>
          <w:b/>
        </w:rPr>
        <w:t>ROSINA DEL VILLAR CASAS</w:t>
      </w:r>
    </w:p>
    <w:p w:rsidR="00EE67D6" w:rsidRPr="00EE67D6" w:rsidRDefault="003D2A8C" w:rsidP="00EB4EF4">
      <w:pPr>
        <w:pStyle w:val="Sinespaciado"/>
        <w:jc w:val="center"/>
        <w:rPr>
          <w:rFonts w:ascii="Arial" w:hAnsi="Arial" w:cs="Arial"/>
          <w:b/>
        </w:rPr>
      </w:pPr>
      <w:r w:rsidRPr="00953565">
        <w:rPr>
          <w:rFonts w:ascii="Arial" w:hAnsi="Arial" w:cs="Arial"/>
          <w:b/>
        </w:rPr>
        <w:t xml:space="preserve">SECRETARIA DE </w:t>
      </w:r>
      <w:r>
        <w:rPr>
          <w:rFonts w:ascii="Arial" w:hAnsi="Arial" w:cs="Arial"/>
          <w:b/>
        </w:rPr>
        <w:t xml:space="preserve">LA </w:t>
      </w:r>
      <w:r w:rsidRPr="00953565">
        <w:rPr>
          <w:rFonts w:ascii="Arial" w:hAnsi="Arial" w:cs="Arial"/>
          <w:b/>
        </w:rPr>
        <w:t>HONESTIDAD Y LA</w:t>
      </w:r>
      <w:r w:rsidR="002272F8">
        <w:rPr>
          <w:rFonts w:ascii="Arial" w:hAnsi="Arial" w:cs="Arial"/>
          <w:b/>
        </w:rPr>
        <w:t xml:space="preserve"> </w:t>
      </w:r>
      <w:r w:rsidRPr="00953565">
        <w:rPr>
          <w:rFonts w:ascii="Arial" w:hAnsi="Arial" w:cs="Arial"/>
          <w:b/>
        </w:rPr>
        <w:t>FUNCI</w:t>
      </w:r>
      <w:r w:rsidR="002814AE">
        <w:rPr>
          <w:rFonts w:ascii="Arial" w:hAnsi="Arial" w:cs="Arial"/>
          <w:b/>
        </w:rPr>
        <w:t>Ö</w:t>
      </w:r>
      <w:r w:rsidRPr="00953565">
        <w:rPr>
          <w:rFonts w:ascii="Arial" w:hAnsi="Arial" w:cs="Arial"/>
          <w:b/>
        </w:rPr>
        <w:t>N</w:t>
      </w:r>
      <w:r w:rsidRPr="00EE67D6">
        <w:rPr>
          <w:rFonts w:ascii="Arial" w:hAnsi="Arial" w:cs="Arial"/>
          <w:b/>
        </w:rPr>
        <w:t xml:space="preserve"> P</w:t>
      </w:r>
      <w:r w:rsidR="002814AE">
        <w:rPr>
          <w:rFonts w:ascii="Arial" w:hAnsi="Arial" w:cs="Arial"/>
          <w:b/>
        </w:rPr>
        <w:t>Ú</w:t>
      </w:r>
      <w:r w:rsidRPr="00EE67D6">
        <w:rPr>
          <w:rFonts w:ascii="Arial" w:hAnsi="Arial" w:cs="Arial"/>
          <w:b/>
        </w:rPr>
        <w:t>BLICA</w:t>
      </w:r>
    </w:p>
    <w:sectPr w:rsidR="00EE67D6" w:rsidRPr="00EE67D6" w:rsidSect="00BE37F9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843" w:right="1701" w:bottom="1418" w:left="1701" w:header="850" w:footer="73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747" w:rsidRDefault="005C1747" w:rsidP="00F63E21">
      <w:pPr>
        <w:spacing w:after="0" w:line="240" w:lineRule="auto"/>
      </w:pPr>
      <w:r>
        <w:separator/>
      </w:r>
    </w:p>
  </w:endnote>
  <w:endnote w:type="continuationSeparator" w:id="1">
    <w:p w:rsidR="005C1747" w:rsidRDefault="005C1747" w:rsidP="00F6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47" w:rsidRDefault="005C1747">
    <w:pPr>
      <w:pStyle w:val="Piedepgina"/>
      <w:jc w:val="right"/>
    </w:pPr>
    <w:r>
      <w:rPr>
        <w:noProof/>
        <w:lang w:eastAsia="es-MX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-95885</wp:posOffset>
          </wp:positionV>
          <wp:extent cx="7762553" cy="90106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UIA_Mesa de trabajo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553" cy="901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pict>
        <v:rect id="Rectangle 11" o:spid="_x0000_s4099" style="position:absolute;left:0;text-align:left;margin-left:43.55pt;margin-top:511.8pt;width:28.15pt;height:171.9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K/tgIAALc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" o:allowincell="f" filled="f" stroked="f">
          <v:textbox style="layout-flow:vertical;mso-layout-flow-alt:bottom-to-top;mso-fit-shape-to-text:t">
            <w:txbxContent>
              <w:p w:rsidR="005C1747" w:rsidRPr="000065A6" w:rsidRDefault="005C1747">
                <w:pPr>
                  <w:pStyle w:val="Piedepgina"/>
                  <w:rPr>
                    <w:rFonts w:ascii="Montserrat Medium" w:eastAsiaTheme="majorEastAsia" w:hAnsi="Montserrat Medium" w:cstheme="majorBidi"/>
                    <w:b/>
                    <w:color w:val="404040" w:themeColor="text1" w:themeTint="BF"/>
                  </w:rPr>
                </w:pPr>
                <w:r w:rsidRPr="000065A6">
                  <w:rPr>
                    <w:rFonts w:ascii="Montserrat Medium" w:eastAsiaTheme="majorEastAsia" w:hAnsi="Montserrat Medium" w:cstheme="majorBidi"/>
                    <w:color w:val="404040" w:themeColor="text1" w:themeTint="BF"/>
                  </w:rPr>
                  <w:t>Page</w:t>
                </w:r>
                <w:r w:rsidRPr="00D77831">
                  <w:rPr>
                    <w:rFonts w:ascii="Montserrat Medium" w:eastAsiaTheme="minorEastAsia" w:hAnsi="Montserrat Medium" w:cs="Times New Roman"/>
                    <w:b/>
                    <w:color w:val="404040" w:themeColor="text1" w:themeTint="BF"/>
                  </w:rPr>
                  <w:fldChar w:fldCharType="begin"/>
                </w:r>
                <w:r w:rsidRPr="000065A6">
                  <w:rPr>
                    <w:rFonts w:ascii="Montserrat Medium" w:hAnsi="Montserrat Medium"/>
                    <w:b/>
                    <w:color w:val="404040" w:themeColor="text1" w:themeTint="BF"/>
                  </w:rPr>
                  <w:instrText xml:space="preserve"> PAGE    \* MERGEFORMAT </w:instrText>
                </w:r>
                <w:r w:rsidRPr="00D77831">
                  <w:rPr>
                    <w:rFonts w:ascii="Montserrat Medium" w:eastAsiaTheme="minorEastAsia" w:hAnsi="Montserrat Medium" w:cs="Times New Roman"/>
                    <w:b/>
                    <w:color w:val="404040" w:themeColor="text1" w:themeTint="BF"/>
                  </w:rPr>
                  <w:fldChar w:fldCharType="separate"/>
                </w:r>
                <w:r w:rsidR="00891D47" w:rsidRPr="00891D47">
                  <w:rPr>
                    <w:rFonts w:ascii="Montserrat Medium" w:eastAsiaTheme="majorEastAsia" w:hAnsi="Montserrat Medium" w:cstheme="majorBidi"/>
                    <w:b/>
                    <w:noProof/>
                    <w:color w:val="404040" w:themeColor="text1" w:themeTint="BF"/>
                  </w:rPr>
                  <w:t>1</w:t>
                </w:r>
                <w:r w:rsidRPr="000065A6">
                  <w:rPr>
                    <w:rFonts w:ascii="Montserrat Medium" w:eastAsiaTheme="majorEastAsia" w:hAnsi="Montserrat Medium" w:cstheme="majorBidi"/>
                    <w:b/>
                    <w:noProof/>
                    <w:color w:val="404040" w:themeColor="text1" w:themeTint="BF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  <w:p w:rsidR="005C1747" w:rsidRDefault="005C1747" w:rsidP="00565FEB">
    <w:pPr>
      <w:pStyle w:val="Piedepgin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47" w:rsidRDefault="005C1747">
    <w:pPr>
      <w:pStyle w:val="Piedepgina"/>
    </w:pPr>
    <w:r>
      <w:rPr>
        <w:noProof/>
        <w:lang w:eastAsia="es-MX"/>
      </w:rPr>
      <w:pict>
        <v:rect id="Rectangle 1" o:spid="_x0000_s4097" style="position:absolute;margin-left:-85.65pt;margin-top:-98.65pt;width:613.8pt;height:3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" fillcolor="#bf8f00 [2407]" strokecolor="#bf8f00 [2407]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747" w:rsidRDefault="005C1747" w:rsidP="00F63E21">
      <w:pPr>
        <w:spacing w:after="0" w:line="240" w:lineRule="auto"/>
      </w:pPr>
      <w:r>
        <w:separator/>
      </w:r>
    </w:p>
  </w:footnote>
  <w:footnote w:type="continuationSeparator" w:id="1">
    <w:p w:rsidR="005C1747" w:rsidRDefault="005C1747" w:rsidP="00F6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47" w:rsidRDefault="005C1747" w:rsidP="00790642">
    <w:pPr>
      <w:pStyle w:val="Encabezado"/>
      <w:tabs>
        <w:tab w:val="clear" w:pos="4419"/>
        <w:tab w:val="clear" w:pos="8838"/>
        <w:tab w:val="left" w:pos="2627"/>
      </w:tabs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-1097915</wp:posOffset>
          </wp:positionH>
          <wp:positionV relativeFrom="paragraph">
            <wp:posOffset>-554676</wp:posOffset>
          </wp:positionV>
          <wp:extent cx="7772400" cy="904933"/>
          <wp:effectExtent l="0" t="0" r="0" b="952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UIA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04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965625992"/>
        <w:docPartObj>
          <w:docPartGallery w:val="Page Numbers (Margins)"/>
          <w:docPartUnique/>
        </w:docPartObj>
      </w:sdtPr>
      <w:sdtContent/>
    </w:sdt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47" w:rsidRDefault="005C1747">
    <w:pPr>
      <w:pStyle w:val="Encabezado"/>
    </w:pPr>
    <w:r>
      <w:rPr>
        <w:noProof/>
        <w:lang w:eastAsia="es-MX"/>
      </w:rPr>
      <w:pict>
        <v:rect id="Rectangle 2" o:spid="_x0000_s4098" style="position:absolute;margin-left:-85.65pt;margin-top:91.3pt;width:613.8pt;height:3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" fillcolor="#bf8f00 [2407]" strokecolor="#bf8f00 [2407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D76"/>
    <w:multiLevelType w:val="hybridMultilevel"/>
    <w:tmpl w:val="00089E40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2C8E"/>
    <w:multiLevelType w:val="hybridMultilevel"/>
    <w:tmpl w:val="EEC236F2"/>
    <w:lvl w:ilvl="0" w:tplc="E30ABD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467A9"/>
    <w:multiLevelType w:val="hybridMultilevel"/>
    <w:tmpl w:val="105630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434D"/>
    <w:multiLevelType w:val="multilevel"/>
    <w:tmpl w:val="3CD2C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2CD6E86"/>
    <w:multiLevelType w:val="hybridMultilevel"/>
    <w:tmpl w:val="D292E828"/>
    <w:lvl w:ilvl="0" w:tplc="4358D8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448B1"/>
    <w:multiLevelType w:val="hybridMultilevel"/>
    <w:tmpl w:val="357EACD2"/>
    <w:lvl w:ilvl="0" w:tplc="3468DB4A">
      <w:start w:val="1"/>
      <w:numFmt w:val="lowerLetter"/>
      <w:lvlText w:val="%1)"/>
      <w:lvlJc w:val="left"/>
      <w:pPr>
        <w:ind w:left="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7" w:hanging="360"/>
      </w:pPr>
    </w:lvl>
    <w:lvl w:ilvl="2" w:tplc="080A001B" w:tentative="1">
      <w:start w:val="1"/>
      <w:numFmt w:val="lowerRoman"/>
      <w:lvlText w:val="%3."/>
      <w:lvlJc w:val="right"/>
      <w:pPr>
        <w:ind w:left="2087" w:hanging="180"/>
      </w:pPr>
    </w:lvl>
    <w:lvl w:ilvl="3" w:tplc="080A000F" w:tentative="1">
      <w:start w:val="1"/>
      <w:numFmt w:val="decimal"/>
      <w:lvlText w:val="%4."/>
      <w:lvlJc w:val="left"/>
      <w:pPr>
        <w:ind w:left="2807" w:hanging="360"/>
      </w:pPr>
    </w:lvl>
    <w:lvl w:ilvl="4" w:tplc="080A0019" w:tentative="1">
      <w:start w:val="1"/>
      <w:numFmt w:val="lowerLetter"/>
      <w:lvlText w:val="%5."/>
      <w:lvlJc w:val="left"/>
      <w:pPr>
        <w:ind w:left="3527" w:hanging="360"/>
      </w:pPr>
    </w:lvl>
    <w:lvl w:ilvl="5" w:tplc="080A001B" w:tentative="1">
      <w:start w:val="1"/>
      <w:numFmt w:val="lowerRoman"/>
      <w:lvlText w:val="%6."/>
      <w:lvlJc w:val="right"/>
      <w:pPr>
        <w:ind w:left="4247" w:hanging="180"/>
      </w:pPr>
    </w:lvl>
    <w:lvl w:ilvl="6" w:tplc="080A000F" w:tentative="1">
      <w:start w:val="1"/>
      <w:numFmt w:val="decimal"/>
      <w:lvlText w:val="%7."/>
      <w:lvlJc w:val="left"/>
      <w:pPr>
        <w:ind w:left="4967" w:hanging="360"/>
      </w:pPr>
    </w:lvl>
    <w:lvl w:ilvl="7" w:tplc="080A0019" w:tentative="1">
      <w:start w:val="1"/>
      <w:numFmt w:val="lowerLetter"/>
      <w:lvlText w:val="%8."/>
      <w:lvlJc w:val="left"/>
      <w:pPr>
        <w:ind w:left="5687" w:hanging="360"/>
      </w:pPr>
    </w:lvl>
    <w:lvl w:ilvl="8" w:tplc="080A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6">
    <w:nsid w:val="16113EA4"/>
    <w:multiLevelType w:val="hybridMultilevel"/>
    <w:tmpl w:val="498A8E70"/>
    <w:lvl w:ilvl="0" w:tplc="DF5203A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96E34"/>
    <w:multiLevelType w:val="hybridMultilevel"/>
    <w:tmpl w:val="8F80BA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A3016"/>
    <w:multiLevelType w:val="hybridMultilevel"/>
    <w:tmpl w:val="04603C2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C686D"/>
    <w:multiLevelType w:val="hybridMultilevel"/>
    <w:tmpl w:val="3F0E8CC4"/>
    <w:lvl w:ilvl="0" w:tplc="BE26498A">
      <w:start w:val="1"/>
      <w:numFmt w:val="lowerLetter"/>
      <w:lvlText w:val="%1)"/>
      <w:lvlJc w:val="left"/>
      <w:pPr>
        <w:ind w:left="64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7" w:hanging="360"/>
      </w:pPr>
    </w:lvl>
    <w:lvl w:ilvl="2" w:tplc="080A001B" w:tentative="1">
      <w:start w:val="1"/>
      <w:numFmt w:val="lowerRoman"/>
      <w:lvlText w:val="%3."/>
      <w:lvlJc w:val="right"/>
      <w:pPr>
        <w:ind w:left="2087" w:hanging="180"/>
      </w:pPr>
    </w:lvl>
    <w:lvl w:ilvl="3" w:tplc="080A000F" w:tentative="1">
      <w:start w:val="1"/>
      <w:numFmt w:val="decimal"/>
      <w:lvlText w:val="%4."/>
      <w:lvlJc w:val="left"/>
      <w:pPr>
        <w:ind w:left="2807" w:hanging="360"/>
      </w:pPr>
    </w:lvl>
    <w:lvl w:ilvl="4" w:tplc="080A0019" w:tentative="1">
      <w:start w:val="1"/>
      <w:numFmt w:val="lowerLetter"/>
      <w:lvlText w:val="%5."/>
      <w:lvlJc w:val="left"/>
      <w:pPr>
        <w:ind w:left="3527" w:hanging="360"/>
      </w:pPr>
    </w:lvl>
    <w:lvl w:ilvl="5" w:tplc="080A001B" w:tentative="1">
      <w:start w:val="1"/>
      <w:numFmt w:val="lowerRoman"/>
      <w:lvlText w:val="%6."/>
      <w:lvlJc w:val="right"/>
      <w:pPr>
        <w:ind w:left="4247" w:hanging="180"/>
      </w:pPr>
    </w:lvl>
    <w:lvl w:ilvl="6" w:tplc="080A000F" w:tentative="1">
      <w:start w:val="1"/>
      <w:numFmt w:val="decimal"/>
      <w:lvlText w:val="%7."/>
      <w:lvlJc w:val="left"/>
      <w:pPr>
        <w:ind w:left="4967" w:hanging="360"/>
      </w:pPr>
    </w:lvl>
    <w:lvl w:ilvl="7" w:tplc="080A0019" w:tentative="1">
      <w:start w:val="1"/>
      <w:numFmt w:val="lowerLetter"/>
      <w:lvlText w:val="%8."/>
      <w:lvlJc w:val="left"/>
      <w:pPr>
        <w:ind w:left="5687" w:hanging="360"/>
      </w:pPr>
    </w:lvl>
    <w:lvl w:ilvl="8" w:tplc="080A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0">
    <w:nsid w:val="2327354D"/>
    <w:multiLevelType w:val="hybridMultilevel"/>
    <w:tmpl w:val="821CE0B4"/>
    <w:lvl w:ilvl="0" w:tplc="0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06AF9"/>
    <w:multiLevelType w:val="hybridMultilevel"/>
    <w:tmpl w:val="40FA271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14D13"/>
    <w:multiLevelType w:val="hybridMultilevel"/>
    <w:tmpl w:val="2E06EB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B6725"/>
    <w:multiLevelType w:val="hybridMultilevel"/>
    <w:tmpl w:val="332CAAA6"/>
    <w:lvl w:ilvl="0" w:tplc="5FEE94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155A6"/>
    <w:multiLevelType w:val="hybridMultilevel"/>
    <w:tmpl w:val="0F7C4E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E6660"/>
    <w:multiLevelType w:val="hybridMultilevel"/>
    <w:tmpl w:val="642C4D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979DF"/>
    <w:multiLevelType w:val="hybridMultilevel"/>
    <w:tmpl w:val="DDF46A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61DFD"/>
    <w:multiLevelType w:val="hybridMultilevel"/>
    <w:tmpl w:val="125820D6"/>
    <w:lvl w:ilvl="0" w:tplc="F2D8E46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44FA5"/>
    <w:multiLevelType w:val="hybridMultilevel"/>
    <w:tmpl w:val="267CEB16"/>
    <w:lvl w:ilvl="0" w:tplc="BD749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E6AD1"/>
    <w:multiLevelType w:val="hybridMultilevel"/>
    <w:tmpl w:val="ADA64F66"/>
    <w:lvl w:ilvl="0" w:tplc="D21867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11090"/>
    <w:multiLevelType w:val="multilevel"/>
    <w:tmpl w:val="3CD2C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373F1804"/>
    <w:multiLevelType w:val="hybridMultilevel"/>
    <w:tmpl w:val="D8667568"/>
    <w:lvl w:ilvl="0" w:tplc="4A561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B4F54"/>
    <w:multiLevelType w:val="hybridMultilevel"/>
    <w:tmpl w:val="F47E1D20"/>
    <w:lvl w:ilvl="0" w:tplc="EDA6BD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83D13"/>
    <w:multiLevelType w:val="hybridMultilevel"/>
    <w:tmpl w:val="013472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D6706"/>
    <w:multiLevelType w:val="hybridMultilevel"/>
    <w:tmpl w:val="7FC2BA38"/>
    <w:lvl w:ilvl="0" w:tplc="08EE08E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33453"/>
    <w:multiLevelType w:val="hybridMultilevel"/>
    <w:tmpl w:val="C89A330A"/>
    <w:lvl w:ilvl="0" w:tplc="E8406FD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BEE2123"/>
    <w:multiLevelType w:val="hybridMultilevel"/>
    <w:tmpl w:val="E67A6A1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62894"/>
    <w:multiLevelType w:val="hybridMultilevel"/>
    <w:tmpl w:val="2512A21A"/>
    <w:lvl w:ilvl="0" w:tplc="373C4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C4235E"/>
    <w:multiLevelType w:val="hybridMultilevel"/>
    <w:tmpl w:val="39B09FD4"/>
    <w:lvl w:ilvl="0" w:tplc="918637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C3F91"/>
    <w:multiLevelType w:val="hybridMultilevel"/>
    <w:tmpl w:val="A5A43360"/>
    <w:lvl w:ilvl="0" w:tplc="508EBD3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832CC"/>
    <w:multiLevelType w:val="hybridMultilevel"/>
    <w:tmpl w:val="FCB654F0"/>
    <w:lvl w:ilvl="0" w:tplc="FE3AB248">
      <w:start w:val="7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C3EC0"/>
    <w:multiLevelType w:val="hybridMultilevel"/>
    <w:tmpl w:val="7E5E4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A93B23"/>
    <w:multiLevelType w:val="hybridMultilevel"/>
    <w:tmpl w:val="3F562F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055E3"/>
    <w:multiLevelType w:val="hybridMultilevel"/>
    <w:tmpl w:val="328EDAD4"/>
    <w:lvl w:ilvl="0" w:tplc="4D9E3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6537B"/>
    <w:multiLevelType w:val="hybridMultilevel"/>
    <w:tmpl w:val="93DCC6F2"/>
    <w:lvl w:ilvl="0" w:tplc="0E72AD7A">
      <w:start w:val="1"/>
      <w:numFmt w:val="lowerLetter"/>
      <w:lvlText w:val="%1)"/>
      <w:lvlJc w:val="left"/>
      <w:pPr>
        <w:ind w:left="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7" w:hanging="360"/>
      </w:pPr>
    </w:lvl>
    <w:lvl w:ilvl="2" w:tplc="080A001B" w:tentative="1">
      <w:start w:val="1"/>
      <w:numFmt w:val="lowerRoman"/>
      <w:lvlText w:val="%3."/>
      <w:lvlJc w:val="right"/>
      <w:pPr>
        <w:ind w:left="2087" w:hanging="180"/>
      </w:pPr>
    </w:lvl>
    <w:lvl w:ilvl="3" w:tplc="080A000F" w:tentative="1">
      <w:start w:val="1"/>
      <w:numFmt w:val="decimal"/>
      <w:lvlText w:val="%4."/>
      <w:lvlJc w:val="left"/>
      <w:pPr>
        <w:ind w:left="2807" w:hanging="360"/>
      </w:pPr>
    </w:lvl>
    <w:lvl w:ilvl="4" w:tplc="080A0019" w:tentative="1">
      <w:start w:val="1"/>
      <w:numFmt w:val="lowerLetter"/>
      <w:lvlText w:val="%5."/>
      <w:lvlJc w:val="left"/>
      <w:pPr>
        <w:ind w:left="3527" w:hanging="360"/>
      </w:pPr>
    </w:lvl>
    <w:lvl w:ilvl="5" w:tplc="080A001B" w:tentative="1">
      <w:start w:val="1"/>
      <w:numFmt w:val="lowerRoman"/>
      <w:lvlText w:val="%6."/>
      <w:lvlJc w:val="right"/>
      <w:pPr>
        <w:ind w:left="4247" w:hanging="180"/>
      </w:pPr>
    </w:lvl>
    <w:lvl w:ilvl="6" w:tplc="080A000F" w:tentative="1">
      <w:start w:val="1"/>
      <w:numFmt w:val="decimal"/>
      <w:lvlText w:val="%7."/>
      <w:lvlJc w:val="left"/>
      <w:pPr>
        <w:ind w:left="4967" w:hanging="360"/>
      </w:pPr>
    </w:lvl>
    <w:lvl w:ilvl="7" w:tplc="080A0019" w:tentative="1">
      <w:start w:val="1"/>
      <w:numFmt w:val="lowerLetter"/>
      <w:lvlText w:val="%8."/>
      <w:lvlJc w:val="left"/>
      <w:pPr>
        <w:ind w:left="5687" w:hanging="360"/>
      </w:pPr>
    </w:lvl>
    <w:lvl w:ilvl="8" w:tplc="080A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35">
    <w:nsid w:val="7DAB6AD1"/>
    <w:multiLevelType w:val="hybridMultilevel"/>
    <w:tmpl w:val="EBCCB2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C36251"/>
    <w:multiLevelType w:val="hybridMultilevel"/>
    <w:tmpl w:val="C02A9518"/>
    <w:lvl w:ilvl="0" w:tplc="5E7C3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B0C48"/>
    <w:multiLevelType w:val="hybridMultilevel"/>
    <w:tmpl w:val="8C4A70A0"/>
    <w:lvl w:ilvl="0" w:tplc="3DA0B6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36"/>
  </w:num>
  <w:num w:numId="3">
    <w:abstractNumId w:val="34"/>
  </w:num>
  <w:num w:numId="4">
    <w:abstractNumId w:val="9"/>
  </w:num>
  <w:num w:numId="5">
    <w:abstractNumId w:val="5"/>
  </w:num>
  <w:num w:numId="6">
    <w:abstractNumId w:val="10"/>
  </w:num>
  <w:num w:numId="7">
    <w:abstractNumId w:val="6"/>
  </w:num>
  <w:num w:numId="8">
    <w:abstractNumId w:val="33"/>
  </w:num>
  <w:num w:numId="9">
    <w:abstractNumId w:val="17"/>
  </w:num>
  <w:num w:numId="10">
    <w:abstractNumId w:val="2"/>
  </w:num>
  <w:num w:numId="11">
    <w:abstractNumId w:val="7"/>
  </w:num>
  <w:num w:numId="12">
    <w:abstractNumId w:val="21"/>
  </w:num>
  <w:num w:numId="13">
    <w:abstractNumId w:val="31"/>
  </w:num>
  <w:num w:numId="14">
    <w:abstractNumId w:val="28"/>
  </w:num>
  <w:num w:numId="15">
    <w:abstractNumId w:val="4"/>
  </w:num>
  <w:num w:numId="16">
    <w:abstractNumId w:val="26"/>
  </w:num>
  <w:num w:numId="17">
    <w:abstractNumId w:val="19"/>
  </w:num>
  <w:num w:numId="18">
    <w:abstractNumId w:val="22"/>
  </w:num>
  <w:num w:numId="19">
    <w:abstractNumId w:val="27"/>
  </w:num>
  <w:num w:numId="20">
    <w:abstractNumId w:val="13"/>
  </w:num>
  <w:num w:numId="21">
    <w:abstractNumId w:val="12"/>
  </w:num>
  <w:num w:numId="22">
    <w:abstractNumId w:val="14"/>
  </w:num>
  <w:num w:numId="23">
    <w:abstractNumId w:val="16"/>
  </w:num>
  <w:num w:numId="24">
    <w:abstractNumId w:val="18"/>
  </w:num>
  <w:num w:numId="25">
    <w:abstractNumId w:val="3"/>
  </w:num>
  <w:num w:numId="26">
    <w:abstractNumId w:val="23"/>
  </w:num>
  <w:num w:numId="27">
    <w:abstractNumId w:val="30"/>
  </w:num>
  <w:num w:numId="28">
    <w:abstractNumId w:val="11"/>
  </w:num>
  <w:num w:numId="29">
    <w:abstractNumId w:val="29"/>
  </w:num>
  <w:num w:numId="30">
    <w:abstractNumId w:val="24"/>
  </w:num>
  <w:num w:numId="31">
    <w:abstractNumId w:val="20"/>
  </w:num>
  <w:num w:numId="32">
    <w:abstractNumId w:val="0"/>
  </w:num>
  <w:num w:numId="33">
    <w:abstractNumId w:val="37"/>
  </w:num>
  <w:num w:numId="34">
    <w:abstractNumId w:val="25"/>
  </w:num>
  <w:num w:numId="35">
    <w:abstractNumId w:val="15"/>
  </w:num>
  <w:num w:numId="36">
    <w:abstractNumId w:val="32"/>
  </w:num>
  <w:num w:numId="37">
    <w:abstractNumId w:val="1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1">
      <o:colormru v:ext="edit" colors="#a50021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D27DC"/>
    <w:rsid w:val="00002A5E"/>
    <w:rsid w:val="00004943"/>
    <w:rsid w:val="000065A6"/>
    <w:rsid w:val="00006EF6"/>
    <w:rsid w:val="00013D4D"/>
    <w:rsid w:val="00014F87"/>
    <w:rsid w:val="0001599D"/>
    <w:rsid w:val="00021225"/>
    <w:rsid w:val="00024C0D"/>
    <w:rsid w:val="00025CE0"/>
    <w:rsid w:val="000267EE"/>
    <w:rsid w:val="00027B57"/>
    <w:rsid w:val="00030874"/>
    <w:rsid w:val="00031E08"/>
    <w:rsid w:val="00032068"/>
    <w:rsid w:val="000329EC"/>
    <w:rsid w:val="0003370A"/>
    <w:rsid w:val="000352FA"/>
    <w:rsid w:val="00036BB8"/>
    <w:rsid w:val="0004146A"/>
    <w:rsid w:val="00041CEA"/>
    <w:rsid w:val="00043CFD"/>
    <w:rsid w:val="000448A6"/>
    <w:rsid w:val="000507A8"/>
    <w:rsid w:val="00051BCD"/>
    <w:rsid w:val="000575EA"/>
    <w:rsid w:val="000602C6"/>
    <w:rsid w:val="0006067F"/>
    <w:rsid w:val="000611FA"/>
    <w:rsid w:val="00063D53"/>
    <w:rsid w:val="00065104"/>
    <w:rsid w:val="00080ADD"/>
    <w:rsid w:val="00081B85"/>
    <w:rsid w:val="00084775"/>
    <w:rsid w:val="000850AA"/>
    <w:rsid w:val="00092021"/>
    <w:rsid w:val="00093924"/>
    <w:rsid w:val="000965F1"/>
    <w:rsid w:val="000A171A"/>
    <w:rsid w:val="000A4099"/>
    <w:rsid w:val="000A4A61"/>
    <w:rsid w:val="000A629B"/>
    <w:rsid w:val="000B3B70"/>
    <w:rsid w:val="000C01F7"/>
    <w:rsid w:val="000C03C0"/>
    <w:rsid w:val="000C0B64"/>
    <w:rsid w:val="000C0FCC"/>
    <w:rsid w:val="000D02C6"/>
    <w:rsid w:val="000D13E3"/>
    <w:rsid w:val="000D2855"/>
    <w:rsid w:val="000D38C4"/>
    <w:rsid w:val="000D3D6C"/>
    <w:rsid w:val="000D411C"/>
    <w:rsid w:val="000D46D1"/>
    <w:rsid w:val="000D4996"/>
    <w:rsid w:val="000E49DC"/>
    <w:rsid w:val="000E6CDC"/>
    <w:rsid w:val="000E78C2"/>
    <w:rsid w:val="000F072D"/>
    <w:rsid w:val="000F09A8"/>
    <w:rsid w:val="000F23CC"/>
    <w:rsid w:val="000F6144"/>
    <w:rsid w:val="000F6C42"/>
    <w:rsid w:val="000F6EA3"/>
    <w:rsid w:val="000F7AC4"/>
    <w:rsid w:val="000F7DB8"/>
    <w:rsid w:val="00105F62"/>
    <w:rsid w:val="00106FEF"/>
    <w:rsid w:val="001070AD"/>
    <w:rsid w:val="0011564B"/>
    <w:rsid w:val="00115A1B"/>
    <w:rsid w:val="00115ECF"/>
    <w:rsid w:val="0011662E"/>
    <w:rsid w:val="00116DFA"/>
    <w:rsid w:val="0011797C"/>
    <w:rsid w:val="001205BF"/>
    <w:rsid w:val="001224F0"/>
    <w:rsid w:val="00125B83"/>
    <w:rsid w:val="00127D05"/>
    <w:rsid w:val="0013165B"/>
    <w:rsid w:val="00131A81"/>
    <w:rsid w:val="001326C6"/>
    <w:rsid w:val="00137838"/>
    <w:rsid w:val="00140DF0"/>
    <w:rsid w:val="00142D43"/>
    <w:rsid w:val="00144250"/>
    <w:rsid w:val="00144802"/>
    <w:rsid w:val="00145655"/>
    <w:rsid w:val="00146357"/>
    <w:rsid w:val="001500D1"/>
    <w:rsid w:val="00154EDD"/>
    <w:rsid w:val="001636C9"/>
    <w:rsid w:val="001650A6"/>
    <w:rsid w:val="00166100"/>
    <w:rsid w:val="00172ED5"/>
    <w:rsid w:val="00174506"/>
    <w:rsid w:val="00175214"/>
    <w:rsid w:val="0017796D"/>
    <w:rsid w:val="001805F8"/>
    <w:rsid w:val="00182042"/>
    <w:rsid w:val="00184F03"/>
    <w:rsid w:val="0018551B"/>
    <w:rsid w:val="00185ABC"/>
    <w:rsid w:val="0019081A"/>
    <w:rsid w:val="00191B78"/>
    <w:rsid w:val="00192738"/>
    <w:rsid w:val="00192CFA"/>
    <w:rsid w:val="001A4BF5"/>
    <w:rsid w:val="001A7BD6"/>
    <w:rsid w:val="001B45B8"/>
    <w:rsid w:val="001B5FEE"/>
    <w:rsid w:val="001B72FD"/>
    <w:rsid w:val="001C105B"/>
    <w:rsid w:val="001C10BD"/>
    <w:rsid w:val="001C2D77"/>
    <w:rsid w:val="001D24CB"/>
    <w:rsid w:val="001D2B87"/>
    <w:rsid w:val="001E0A95"/>
    <w:rsid w:val="001E12E9"/>
    <w:rsid w:val="001E2BAC"/>
    <w:rsid w:val="001E30D6"/>
    <w:rsid w:val="001E612D"/>
    <w:rsid w:val="001E6889"/>
    <w:rsid w:val="001E7705"/>
    <w:rsid w:val="001F2BBE"/>
    <w:rsid w:val="001F4D64"/>
    <w:rsid w:val="001F6EF3"/>
    <w:rsid w:val="002037BB"/>
    <w:rsid w:val="00203FFD"/>
    <w:rsid w:val="0020674C"/>
    <w:rsid w:val="002079CD"/>
    <w:rsid w:val="00211D51"/>
    <w:rsid w:val="00213B66"/>
    <w:rsid w:val="00213E15"/>
    <w:rsid w:val="00216103"/>
    <w:rsid w:val="00222300"/>
    <w:rsid w:val="00222B00"/>
    <w:rsid w:val="002272F8"/>
    <w:rsid w:val="0023519A"/>
    <w:rsid w:val="002359B2"/>
    <w:rsid w:val="00235CBF"/>
    <w:rsid w:val="00246529"/>
    <w:rsid w:val="00251774"/>
    <w:rsid w:val="002521AD"/>
    <w:rsid w:val="00261860"/>
    <w:rsid w:val="002619F1"/>
    <w:rsid w:val="002638AC"/>
    <w:rsid w:val="00264A88"/>
    <w:rsid w:val="00264B24"/>
    <w:rsid w:val="00267D02"/>
    <w:rsid w:val="002727AB"/>
    <w:rsid w:val="002754B8"/>
    <w:rsid w:val="0027612D"/>
    <w:rsid w:val="002814AE"/>
    <w:rsid w:val="00282C4C"/>
    <w:rsid w:val="00286124"/>
    <w:rsid w:val="00286C4B"/>
    <w:rsid w:val="002905B2"/>
    <w:rsid w:val="0029269C"/>
    <w:rsid w:val="00292FE0"/>
    <w:rsid w:val="00293747"/>
    <w:rsid w:val="00294E5D"/>
    <w:rsid w:val="002979F9"/>
    <w:rsid w:val="002A22D3"/>
    <w:rsid w:val="002A3911"/>
    <w:rsid w:val="002A43F4"/>
    <w:rsid w:val="002A5619"/>
    <w:rsid w:val="002B0FF7"/>
    <w:rsid w:val="002B1D19"/>
    <w:rsid w:val="002B22AB"/>
    <w:rsid w:val="002B4C93"/>
    <w:rsid w:val="002B618D"/>
    <w:rsid w:val="002B7FE5"/>
    <w:rsid w:val="002C2263"/>
    <w:rsid w:val="002C3690"/>
    <w:rsid w:val="002C5E26"/>
    <w:rsid w:val="002D1FBE"/>
    <w:rsid w:val="002E0896"/>
    <w:rsid w:val="002E2F74"/>
    <w:rsid w:val="002E4930"/>
    <w:rsid w:val="002E55A1"/>
    <w:rsid w:val="002E596D"/>
    <w:rsid w:val="002E7FD4"/>
    <w:rsid w:val="00300214"/>
    <w:rsid w:val="0030203E"/>
    <w:rsid w:val="00303573"/>
    <w:rsid w:val="00305028"/>
    <w:rsid w:val="0030620D"/>
    <w:rsid w:val="00307399"/>
    <w:rsid w:val="00316438"/>
    <w:rsid w:val="003171BB"/>
    <w:rsid w:val="003200E5"/>
    <w:rsid w:val="00320A40"/>
    <w:rsid w:val="00320F7E"/>
    <w:rsid w:val="003215E8"/>
    <w:rsid w:val="003260BA"/>
    <w:rsid w:val="00327804"/>
    <w:rsid w:val="003313C7"/>
    <w:rsid w:val="00331CCB"/>
    <w:rsid w:val="00336155"/>
    <w:rsid w:val="003366A4"/>
    <w:rsid w:val="00336C94"/>
    <w:rsid w:val="00337B8F"/>
    <w:rsid w:val="003400AB"/>
    <w:rsid w:val="00340AD6"/>
    <w:rsid w:val="00341E0E"/>
    <w:rsid w:val="00344410"/>
    <w:rsid w:val="00345FDA"/>
    <w:rsid w:val="00346186"/>
    <w:rsid w:val="0036193B"/>
    <w:rsid w:val="00362A9A"/>
    <w:rsid w:val="00363532"/>
    <w:rsid w:val="00363777"/>
    <w:rsid w:val="00367969"/>
    <w:rsid w:val="00371D05"/>
    <w:rsid w:val="0037368B"/>
    <w:rsid w:val="003738FD"/>
    <w:rsid w:val="0037704F"/>
    <w:rsid w:val="00390A44"/>
    <w:rsid w:val="00392C04"/>
    <w:rsid w:val="003A2BD1"/>
    <w:rsid w:val="003A374D"/>
    <w:rsid w:val="003B0112"/>
    <w:rsid w:val="003B06AA"/>
    <w:rsid w:val="003B0830"/>
    <w:rsid w:val="003B183A"/>
    <w:rsid w:val="003B4BC3"/>
    <w:rsid w:val="003B75AF"/>
    <w:rsid w:val="003C1537"/>
    <w:rsid w:val="003C3B91"/>
    <w:rsid w:val="003D2A8C"/>
    <w:rsid w:val="003E1920"/>
    <w:rsid w:val="003F03C6"/>
    <w:rsid w:val="003F0FC8"/>
    <w:rsid w:val="003F2C53"/>
    <w:rsid w:val="003F429D"/>
    <w:rsid w:val="003F5491"/>
    <w:rsid w:val="003F70D7"/>
    <w:rsid w:val="003F7194"/>
    <w:rsid w:val="003F7D47"/>
    <w:rsid w:val="00401FDF"/>
    <w:rsid w:val="00402345"/>
    <w:rsid w:val="0041170C"/>
    <w:rsid w:val="00412E89"/>
    <w:rsid w:val="00413EBE"/>
    <w:rsid w:val="00415A03"/>
    <w:rsid w:val="00420A79"/>
    <w:rsid w:val="0042256C"/>
    <w:rsid w:val="00425CD7"/>
    <w:rsid w:val="0042768B"/>
    <w:rsid w:val="004279C3"/>
    <w:rsid w:val="00430015"/>
    <w:rsid w:val="00430112"/>
    <w:rsid w:val="0043193C"/>
    <w:rsid w:val="00431DE0"/>
    <w:rsid w:val="0043324B"/>
    <w:rsid w:val="00433835"/>
    <w:rsid w:val="00441964"/>
    <w:rsid w:val="00444C20"/>
    <w:rsid w:val="00446671"/>
    <w:rsid w:val="00450272"/>
    <w:rsid w:val="00450985"/>
    <w:rsid w:val="004545EE"/>
    <w:rsid w:val="00454AE3"/>
    <w:rsid w:val="004552AC"/>
    <w:rsid w:val="00460940"/>
    <w:rsid w:val="0046117B"/>
    <w:rsid w:val="00462D3C"/>
    <w:rsid w:val="00466C0F"/>
    <w:rsid w:val="00467197"/>
    <w:rsid w:val="00467C14"/>
    <w:rsid w:val="00467FBA"/>
    <w:rsid w:val="00470684"/>
    <w:rsid w:val="00471A4F"/>
    <w:rsid w:val="00473DE4"/>
    <w:rsid w:val="00475FAC"/>
    <w:rsid w:val="004804EA"/>
    <w:rsid w:val="00481D8D"/>
    <w:rsid w:val="004961EC"/>
    <w:rsid w:val="004969EF"/>
    <w:rsid w:val="004A133F"/>
    <w:rsid w:val="004A1547"/>
    <w:rsid w:val="004A601F"/>
    <w:rsid w:val="004A606F"/>
    <w:rsid w:val="004B670D"/>
    <w:rsid w:val="004B723C"/>
    <w:rsid w:val="004B7C00"/>
    <w:rsid w:val="004C47D1"/>
    <w:rsid w:val="004C5AB2"/>
    <w:rsid w:val="004D06B8"/>
    <w:rsid w:val="004D241D"/>
    <w:rsid w:val="004D7A17"/>
    <w:rsid w:val="004E01B5"/>
    <w:rsid w:val="004E1DCC"/>
    <w:rsid w:val="004E73A0"/>
    <w:rsid w:val="004F7FA5"/>
    <w:rsid w:val="00502960"/>
    <w:rsid w:val="005035A5"/>
    <w:rsid w:val="005053E0"/>
    <w:rsid w:val="00506FA3"/>
    <w:rsid w:val="00507C62"/>
    <w:rsid w:val="00512933"/>
    <w:rsid w:val="00516402"/>
    <w:rsid w:val="00517013"/>
    <w:rsid w:val="0051703F"/>
    <w:rsid w:val="00522C4D"/>
    <w:rsid w:val="005259AE"/>
    <w:rsid w:val="005266BF"/>
    <w:rsid w:val="0053080F"/>
    <w:rsid w:val="00533B2F"/>
    <w:rsid w:val="00537AA2"/>
    <w:rsid w:val="00543AA8"/>
    <w:rsid w:val="00544AD6"/>
    <w:rsid w:val="0055307D"/>
    <w:rsid w:val="00554496"/>
    <w:rsid w:val="00561F84"/>
    <w:rsid w:val="00562A29"/>
    <w:rsid w:val="005658A9"/>
    <w:rsid w:val="00565F51"/>
    <w:rsid w:val="00565FEB"/>
    <w:rsid w:val="00567499"/>
    <w:rsid w:val="00577803"/>
    <w:rsid w:val="00583179"/>
    <w:rsid w:val="00585915"/>
    <w:rsid w:val="00586580"/>
    <w:rsid w:val="00586D0E"/>
    <w:rsid w:val="0059033C"/>
    <w:rsid w:val="0059126D"/>
    <w:rsid w:val="0059749D"/>
    <w:rsid w:val="005A0DCB"/>
    <w:rsid w:val="005A165C"/>
    <w:rsid w:val="005A49E1"/>
    <w:rsid w:val="005A4A38"/>
    <w:rsid w:val="005B1D45"/>
    <w:rsid w:val="005B5175"/>
    <w:rsid w:val="005B5E19"/>
    <w:rsid w:val="005B63D6"/>
    <w:rsid w:val="005B6BE5"/>
    <w:rsid w:val="005C04C1"/>
    <w:rsid w:val="005C1747"/>
    <w:rsid w:val="005C1C67"/>
    <w:rsid w:val="005C44DC"/>
    <w:rsid w:val="005C508E"/>
    <w:rsid w:val="005C5DFA"/>
    <w:rsid w:val="005C7376"/>
    <w:rsid w:val="005D2674"/>
    <w:rsid w:val="005D2A7E"/>
    <w:rsid w:val="005D336C"/>
    <w:rsid w:val="005D3DC1"/>
    <w:rsid w:val="005D538D"/>
    <w:rsid w:val="005D6D27"/>
    <w:rsid w:val="005D7F7D"/>
    <w:rsid w:val="005E0185"/>
    <w:rsid w:val="005E11CF"/>
    <w:rsid w:val="005E12E7"/>
    <w:rsid w:val="005E160A"/>
    <w:rsid w:val="005E2B1B"/>
    <w:rsid w:val="005E3588"/>
    <w:rsid w:val="005E6BCE"/>
    <w:rsid w:val="005F112C"/>
    <w:rsid w:val="00600D8F"/>
    <w:rsid w:val="00601387"/>
    <w:rsid w:val="006048AF"/>
    <w:rsid w:val="00605CBA"/>
    <w:rsid w:val="006076C0"/>
    <w:rsid w:val="00607888"/>
    <w:rsid w:val="00611D35"/>
    <w:rsid w:val="00621398"/>
    <w:rsid w:val="00622320"/>
    <w:rsid w:val="00623F16"/>
    <w:rsid w:val="00625794"/>
    <w:rsid w:val="006265E8"/>
    <w:rsid w:val="00626682"/>
    <w:rsid w:val="0062779B"/>
    <w:rsid w:val="00632B15"/>
    <w:rsid w:val="006334E3"/>
    <w:rsid w:val="00635B42"/>
    <w:rsid w:val="00636767"/>
    <w:rsid w:val="006372EC"/>
    <w:rsid w:val="0064040F"/>
    <w:rsid w:val="006454B2"/>
    <w:rsid w:val="006455AF"/>
    <w:rsid w:val="00646100"/>
    <w:rsid w:val="0065007A"/>
    <w:rsid w:val="00651DC0"/>
    <w:rsid w:val="00654E68"/>
    <w:rsid w:val="006569D9"/>
    <w:rsid w:val="00657AAE"/>
    <w:rsid w:val="0066356D"/>
    <w:rsid w:val="00664274"/>
    <w:rsid w:val="0066741B"/>
    <w:rsid w:val="006733DF"/>
    <w:rsid w:val="00674AE4"/>
    <w:rsid w:val="0068146F"/>
    <w:rsid w:val="0068270E"/>
    <w:rsid w:val="00685B4E"/>
    <w:rsid w:val="006908C4"/>
    <w:rsid w:val="00693379"/>
    <w:rsid w:val="006A0D45"/>
    <w:rsid w:val="006A2871"/>
    <w:rsid w:val="006A57B2"/>
    <w:rsid w:val="006B36AE"/>
    <w:rsid w:val="006C0D24"/>
    <w:rsid w:val="006C3A11"/>
    <w:rsid w:val="006C45D4"/>
    <w:rsid w:val="006C4A04"/>
    <w:rsid w:val="006D1C77"/>
    <w:rsid w:val="006D29CC"/>
    <w:rsid w:val="006D324D"/>
    <w:rsid w:val="006D3F9D"/>
    <w:rsid w:val="006D709F"/>
    <w:rsid w:val="006E0D5A"/>
    <w:rsid w:val="006E188F"/>
    <w:rsid w:val="006E4C79"/>
    <w:rsid w:val="006E5328"/>
    <w:rsid w:val="006E5A0C"/>
    <w:rsid w:val="006E5C95"/>
    <w:rsid w:val="006E6E1D"/>
    <w:rsid w:val="006E7636"/>
    <w:rsid w:val="006F247A"/>
    <w:rsid w:val="006F37A2"/>
    <w:rsid w:val="006F7A7C"/>
    <w:rsid w:val="007008FA"/>
    <w:rsid w:val="007033DC"/>
    <w:rsid w:val="00705A34"/>
    <w:rsid w:val="00706583"/>
    <w:rsid w:val="00706921"/>
    <w:rsid w:val="00706ED8"/>
    <w:rsid w:val="00712035"/>
    <w:rsid w:val="00712E94"/>
    <w:rsid w:val="00713B39"/>
    <w:rsid w:val="007205B4"/>
    <w:rsid w:val="0072151D"/>
    <w:rsid w:val="00723753"/>
    <w:rsid w:val="007241D3"/>
    <w:rsid w:val="00725903"/>
    <w:rsid w:val="00735829"/>
    <w:rsid w:val="00736CE9"/>
    <w:rsid w:val="00740ACC"/>
    <w:rsid w:val="007419DB"/>
    <w:rsid w:val="00744FA3"/>
    <w:rsid w:val="007466CD"/>
    <w:rsid w:val="007467AB"/>
    <w:rsid w:val="007506A7"/>
    <w:rsid w:val="00753B7B"/>
    <w:rsid w:val="00760075"/>
    <w:rsid w:val="00760342"/>
    <w:rsid w:val="0076140C"/>
    <w:rsid w:val="0076259B"/>
    <w:rsid w:val="007673CD"/>
    <w:rsid w:val="00767464"/>
    <w:rsid w:val="00771579"/>
    <w:rsid w:val="00785721"/>
    <w:rsid w:val="00785DEE"/>
    <w:rsid w:val="00790642"/>
    <w:rsid w:val="007922A7"/>
    <w:rsid w:val="0079415C"/>
    <w:rsid w:val="0079657A"/>
    <w:rsid w:val="007A4680"/>
    <w:rsid w:val="007A77CE"/>
    <w:rsid w:val="007B0DA2"/>
    <w:rsid w:val="007B14D9"/>
    <w:rsid w:val="007B1AA2"/>
    <w:rsid w:val="007B4AB8"/>
    <w:rsid w:val="007B70E4"/>
    <w:rsid w:val="007C1C6B"/>
    <w:rsid w:val="007D4A38"/>
    <w:rsid w:val="007D55ED"/>
    <w:rsid w:val="007E073A"/>
    <w:rsid w:val="007E47BF"/>
    <w:rsid w:val="007E4EE2"/>
    <w:rsid w:val="007E6F47"/>
    <w:rsid w:val="007E747F"/>
    <w:rsid w:val="007F4D30"/>
    <w:rsid w:val="007F69AE"/>
    <w:rsid w:val="008019D3"/>
    <w:rsid w:val="00801C74"/>
    <w:rsid w:val="008028BA"/>
    <w:rsid w:val="00802ECA"/>
    <w:rsid w:val="0080393C"/>
    <w:rsid w:val="00805B8F"/>
    <w:rsid w:val="0080697C"/>
    <w:rsid w:val="00807037"/>
    <w:rsid w:val="008129D2"/>
    <w:rsid w:val="00814D32"/>
    <w:rsid w:val="008205CE"/>
    <w:rsid w:val="00820A2B"/>
    <w:rsid w:val="008258C5"/>
    <w:rsid w:val="00827ACB"/>
    <w:rsid w:val="00831BA1"/>
    <w:rsid w:val="00831BBB"/>
    <w:rsid w:val="00832F0B"/>
    <w:rsid w:val="008341FA"/>
    <w:rsid w:val="00835365"/>
    <w:rsid w:val="0083639C"/>
    <w:rsid w:val="00837275"/>
    <w:rsid w:val="00837816"/>
    <w:rsid w:val="0084003E"/>
    <w:rsid w:val="00841232"/>
    <w:rsid w:val="00841592"/>
    <w:rsid w:val="00842B48"/>
    <w:rsid w:val="00843822"/>
    <w:rsid w:val="00844BBC"/>
    <w:rsid w:val="0084567F"/>
    <w:rsid w:val="008458AE"/>
    <w:rsid w:val="00847B6E"/>
    <w:rsid w:val="00850B07"/>
    <w:rsid w:val="008522F2"/>
    <w:rsid w:val="0085435A"/>
    <w:rsid w:val="00854759"/>
    <w:rsid w:val="00870C46"/>
    <w:rsid w:val="00871F8C"/>
    <w:rsid w:val="00872C3F"/>
    <w:rsid w:val="00873EC0"/>
    <w:rsid w:val="008761FE"/>
    <w:rsid w:val="008801C7"/>
    <w:rsid w:val="00891D47"/>
    <w:rsid w:val="0089207D"/>
    <w:rsid w:val="00897121"/>
    <w:rsid w:val="00897992"/>
    <w:rsid w:val="00897FFB"/>
    <w:rsid w:val="008A3330"/>
    <w:rsid w:val="008A4B99"/>
    <w:rsid w:val="008A796E"/>
    <w:rsid w:val="008B07C2"/>
    <w:rsid w:val="008B1770"/>
    <w:rsid w:val="008B3058"/>
    <w:rsid w:val="008B72BF"/>
    <w:rsid w:val="008C0D37"/>
    <w:rsid w:val="008C25A8"/>
    <w:rsid w:val="008C3E2F"/>
    <w:rsid w:val="008C5B01"/>
    <w:rsid w:val="008D1336"/>
    <w:rsid w:val="008D4FD1"/>
    <w:rsid w:val="008E0034"/>
    <w:rsid w:val="008E07F8"/>
    <w:rsid w:val="008E1542"/>
    <w:rsid w:val="008E18BC"/>
    <w:rsid w:val="008F0323"/>
    <w:rsid w:val="008F24CF"/>
    <w:rsid w:val="008F460F"/>
    <w:rsid w:val="009023AE"/>
    <w:rsid w:val="00902BBC"/>
    <w:rsid w:val="00904A38"/>
    <w:rsid w:val="00905DFC"/>
    <w:rsid w:val="00906DE8"/>
    <w:rsid w:val="00911559"/>
    <w:rsid w:val="00912F0D"/>
    <w:rsid w:val="009162C2"/>
    <w:rsid w:val="00927FCD"/>
    <w:rsid w:val="00933CA5"/>
    <w:rsid w:val="00934D05"/>
    <w:rsid w:val="009354ED"/>
    <w:rsid w:val="0093564D"/>
    <w:rsid w:val="00936BDE"/>
    <w:rsid w:val="00940DFF"/>
    <w:rsid w:val="0094683E"/>
    <w:rsid w:val="00946D20"/>
    <w:rsid w:val="00947120"/>
    <w:rsid w:val="009522A3"/>
    <w:rsid w:val="00953565"/>
    <w:rsid w:val="00955376"/>
    <w:rsid w:val="00956B33"/>
    <w:rsid w:val="0096054E"/>
    <w:rsid w:val="009626DE"/>
    <w:rsid w:val="00965761"/>
    <w:rsid w:val="0096685C"/>
    <w:rsid w:val="0097158B"/>
    <w:rsid w:val="00973EC0"/>
    <w:rsid w:val="00974A26"/>
    <w:rsid w:val="009765F9"/>
    <w:rsid w:val="00984F91"/>
    <w:rsid w:val="00985EB8"/>
    <w:rsid w:val="009861B8"/>
    <w:rsid w:val="009916A5"/>
    <w:rsid w:val="0099174F"/>
    <w:rsid w:val="0099352E"/>
    <w:rsid w:val="00994192"/>
    <w:rsid w:val="00995C69"/>
    <w:rsid w:val="009969B3"/>
    <w:rsid w:val="009A0CF4"/>
    <w:rsid w:val="009B0E34"/>
    <w:rsid w:val="009B126A"/>
    <w:rsid w:val="009B1961"/>
    <w:rsid w:val="009B196B"/>
    <w:rsid w:val="009B7FE2"/>
    <w:rsid w:val="009C0617"/>
    <w:rsid w:val="009C0A5E"/>
    <w:rsid w:val="009C35B0"/>
    <w:rsid w:val="009C4821"/>
    <w:rsid w:val="009C4D56"/>
    <w:rsid w:val="009C76B0"/>
    <w:rsid w:val="009C7759"/>
    <w:rsid w:val="009D272D"/>
    <w:rsid w:val="009D5CF2"/>
    <w:rsid w:val="009D6955"/>
    <w:rsid w:val="009D6E24"/>
    <w:rsid w:val="009E1388"/>
    <w:rsid w:val="009E5EA0"/>
    <w:rsid w:val="009E778C"/>
    <w:rsid w:val="009F365A"/>
    <w:rsid w:val="009F4E37"/>
    <w:rsid w:val="009F58B7"/>
    <w:rsid w:val="009F7E2F"/>
    <w:rsid w:val="00A02A54"/>
    <w:rsid w:val="00A02FC2"/>
    <w:rsid w:val="00A0375B"/>
    <w:rsid w:val="00A058FB"/>
    <w:rsid w:val="00A06601"/>
    <w:rsid w:val="00A07557"/>
    <w:rsid w:val="00A07AC5"/>
    <w:rsid w:val="00A07D36"/>
    <w:rsid w:val="00A112CE"/>
    <w:rsid w:val="00A14AAF"/>
    <w:rsid w:val="00A2129B"/>
    <w:rsid w:val="00A21C1A"/>
    <w:rsid w:val="00A22B93"/>
    <w:rsid w:val="00A23E15"/>
    <w:rsid w:val="00A27686"/>
    <w:rsid w:val="00A30CCC"/>
    <w:rsid w:val="00A3173A"/>
    <w:rsid w:val="00A31BE1"/>
    <w:rsid w:val="00A32CA9"/>
    <w:rsid w:val="00A34981"/>
    <w:rsid w:val="00A4662C"/>
    <w:rsid w:val="00A50495"/>
    <w:rsid w:val="00A50A62"/>
    <w:rsid w:val="00A5150B"/>
    <w:rsid w:val="00A5195D"/>
    <w:rsid w:val="00A52BEA"/>
    <w:rsid w:val="00A558E8"/>
    <w:rsid w:val="00A57778"/>
    <w:rsid w:val="00A624EA"/>
    <w:rsid w:val="00A63381"/>
    <w:rsid w:val="00A6625A"/>
    <w:rsid w:val="00A71B7E"/>
    <w:rsid w:val="00A745ED"/>
    <w:rsid w:val="00A75905"/>
    <w:rsid w:val="00A81368"/>
    <w:rsid w:val="00A816FE"/>
    <w:rsid w:val="00A83638"/>
    <w:rsid w:val="00A857E7"/>
    <w:rsid w:val="00A85E5A"/>
    <w:rsid w:val="00A86DD0"/>
    <w:rsid w:val="00A904B0"/>
    <w:rsid w:val="00A96350"/>
    <w:rsid w:val="00AA0C35"/>
    <w:rsid w:val="00AA13A9"/>
    <w:rsid w:val="00AA276D"/>
    <w:rsid w:val="00AA3A8E"/>
    <w:rsid w:val="00AB6B15"/>
    <w:rsid w:val="00AC196B"/>
    <w:rsid w:val="00AC57F6"/>
    <w:rsid w:val="00AC73F9"/>
    <w:rsid w:val="00AD0111"/>
    <w:rsid w:val="00AD0EAE"/>
    <w:rsid w:val="00AD15F0"/>
    <w:rsid w:val="00AD1996"/>
    <w:rsid w:val="00AD31A6"/>
    <w:rsid w:val="00AE4198"/>
    <w:rsid w:val="00AE53BB"/>
    <w:rsid w:val="00AE607E"/>
    <w:rsid w:val="00AE7F81"/>
    <w:rsid w:val="00AF1A3B"/>
    <w:rsid w:val="00AF1B55"/>
    <w:rsid w:val="00AF44AB"/>
    <w:rsid w:val="00AF5D3D"/>
    <w:rsid w:val="00B00E3F"/>
    <w:rsid w:val="00B043AB"/>
    <w:rsid w:val="00B05719"/>
    <w:rsid w:val="00B06A83"/>
    <w:rsid w:val="00B105D8"/>
    <w:rsid w:val="00B11ADB"/>
    <w:rsid w:val="00B1238B"/>
    <w:rsid w:val="00B1405A"/>
    <w:rsid w:val="00B2020A"/>
    <w:rsid w:val="00B20223"/>
    <w:rsid w:val="00B2053B"/>
    <w:rsid w:val="00B20EDB"/>
    <w:rsid w:val="00B237B3"/>
    <w:rsid w:val="00B254A3"/>
    <w:rsid w:val="00B27758"/>
    <w:rsid w:val="00B33842"/>
    <w:rsid w:val="00B35F30"/>
    <w:rsid w:val="00B3612F"/>
    <w:rsid w:val="00B40E6F"/>
    <w:rsid w:val="00B42D61"/>
    <w:rsid w:val="00B44181"/>
    <w:rsid w:val="00B44A19"/>
    <w:rsid w:val="00B46D96"/>
    <w:rsid w:val="00B553E8"/>
    <w:rsid w:val="00B6043E"/>
    <w:rsid w:val="00B60918"/>
    <w:rsid w:val="00B6246A"/>
    <w:rsid w:val="00B62E4A"/>
    <w:rsid w:val="00B715DB"/>
    <w:rsid w:val="00B73323"/>
    <w:rsid w:val="00B77573"/>
    <w:rsid w:val="00B81588"/>
    <w:rsid w:val="00B84FBA"/>
    <w:rsid w:val="00B91F32"/>
    <w:rsid w:val="00B92912"/>
    <w:rsid w:val="00B9368E"/>
    <w:rsid w:val="00B96C76"/>
    <w:rsid w:val="00B973E2"/>
    <w:rsid w:val="00BA0404"/>
    <w:rsid w:val="00BA09D0"/>
    <w:rsid w:val="00BA0D36"/>
    <w:rsid w:val="00BB0ED0"/>
    <w:rsid w:val="00BB3196"/>
    <w:rsid w:val="00BB4D28"/>
    <w:rsid w:val="00BB6B88"/>
    <w:rsid w:val="00BC3DF8"/>
    <w:rsid w:val="00BD19CB"/>
    <w:rsid w:val="00BD1D81"/>
    <w:rsid w:val="00BD668C"/>
    <w:rsid w:val="00BE2979"/>
    <w:rsid w:val="00BE37F9"/>
    <w:rsid w:val="00BF224C"/>
    <w:rsid w:val="00C008D2"/>
    <w:rsid w:val="00C0374C"/>
    <w:rsid w:val="00C04C0A"/>
    <w:rsid w:val="00C053BE"/>
    <w:rsid w:val="00C077F2"/>
    <w:rsid w:val="00C100A0"/>
    <w:rsid w:val="00C1446B"/>
    <w:rsid w:val="00C16106"/>
    <w:rsid w:val="00C23741"/>
    <w:rsid w:val="00C247BB"/>
    <w:rsid w:val="00C24BC3"/>
    <w:rsid w:val="00C2539F"/>
    <w:rsid w:val="00C260B1"/>
    <w:rsid w:val="00C303FE"/>
    <w:rsid w:val="00C31D6A"/>
    <w:rsid w:val="00C35843"/>
    <w:rsid w:val="00C35A62"/>
    <w:rsid w:val="00C35C86"/>
    <w:rsid w:val="00C40776"/>
    <w:rsid w:val="00C4216E"/>
    <w:rsid w:val="00C43392"/>
    <w:rsid w:val="00C446DF"/>
    <w:rsid w:val="00C5353B"/>
    <w:rsid w:val="00C56FFB"/>
    <w:rsid w:val="00C621FF"/>
    <w:rsid w:val="00C62E9D"/>
    <w:rsid w:val="00C72D85"/>
    <w:rsid w:val="00C75009"/>
    <w:rsid w:val="00C77390"/>
    <w:rsid w:val="00C81D68"/>
    <w:rsid w:val="00C86923"/>
    <w:rsid w:val="00C86F25"/>
    <w:rsid w:val="00C90DEB"/>
    <w:rsid w:val="00C9131D"/>
    <w:rsid w:val="00C913A9"/>
    <w:rsid w:val="00C94114"/>
    <w:rsid w:val="00C97765"/>
    <w:rsid w:val="00CA158C"/>
    <w:rsid w:val="00CA1BD4"/>
    <w:rsid w:val="00CA4BA2"/>
    <w:rsid w:val="00CB2BBF"/>
    <w:rsid w:val="00CB5F02"/>
    <w:rsid w:val="00CB62C4"/>
    <w:rsid w:val="00CB7F3B"/>
    <w:rsid w:val="00CC1FDD"/>
    <w:rsid w:val="00CC3465"/>
    <w:rsid w:val="00CC4201"/>
    <w:rsid w:val="00CC66BA"/>
    <w:rsid w:val="00CD05F8"/>
    <w:rsid w:val="00CD1CD0"/>
    <w:rsid w:val="00CD2387"/>
    <w:rsid w:val="00CD27DC"/>
    <w:rsid w:val="00CD41CB"/>
    <w:rsid w:val="00CD7388"/>
    <w:rsid w:val="00CE3CE6"/>
    <w:rsid w:val="00CE4367"/>
    <w:rsid w:val="00CF456C"/>
    <w:rsid w:val="00CF670F"/>
    <w:rsid w:val="00CF6DDB"/>
    <w:rsid w:val="00D055F7"/>
    <w:rsid w:val="00D0611E"/>
    <w:rsid w:val="00D06684"/>
    <w:rsid w:val="00D06A80"/>
    <w:rsid w:val="00D06BC8"/>
    <w:rsid w:val="00D1112B"/>
    <w:rsid w:val="00D13287"/>
    <w:rsid w:val="00D16528"/>
    <w:rsid w:val="00D17013"/>
    <w:rsid w:val="00D22467"/>
    <w:rsid w:val="00D24BDB"/>
    <w:rsid w:val="00D30E7B"/>
    <w:rsid w:val="00D352F4"/>
    <w:rsid w:val="00D358E2"/>
    <w:rsid w:val="00D361EE"/>
    <w:rsid w:val="00D37053"/>
    <w:rsid w:val="00D37518"/>
    <w:rsid w:val="00D37E51"/>
    <w:rsid w:val="00D41797"/>
    <w:rsid w:val="00D417F5"/>
    <w:rsid w:val="00D439A8"/>
    <w:rsid w:val="00D4711B"/>
    <w:rsid w:val="00D5713E"/>
    <w:rsid w:val="00D57B6A"/>
    <w:rsid w:val="00D6289A"/>
    <w:rsid w:val="00D638F4"/>
    <w:rsid w:val="00D63D53"/>
    <w:rsid w:val="00D6608B"/>
    <w:rsid w:val="00D66BC9"/>
    <w:rsid w:val="00D73630"/>
    <w:rsid w:val="00D73AB8"/>
    <w:rsid w:val="00D74C46"/>
    <w:rsid w:val="00D7623B"/>
    <w:rsid w:val="00D77831"/>
    <w:rsid w:val="00D8119A"/>
    <w:rsid w:val="00D91B70"/>
    <w:rsid w:val="00D93259"/>
    <w:rsid w:val="00D95EB3"/>
    <w:rsid w:val="00D95F9E"/>
    <w:rsid w:val="00D96540"/>
    <w:rsid w:val="00D96C71"/>
    <w:rsid w:val="00DA1CB8"/>
    <w:rsid w:val="00DA2F62"/>
    <w:rsid w:val="00DA4CEA"/>
    <w:rsid w:val="00DA6170"/>
    <w:rsid w:val="00DA684C"/>
    <w:rsid w:val="00DA6EDB"/>
    <w:rsid w:val="00DB2550"/>
    <w:rsid w:val="00DB7666"/>
    <w:rsid w:val="00DB7ADD"/>
    <w:rsid w:val="00DC06C6"/>
    <w:rsid w:val="00DC31D5"/>
    <w:rsid w:val="00DC66F5"/>
    <w:rsid w:val="00DD3487"/>
    <w:rsid w:val="00DD57A7"/>
    <w:rsid w:val="00DD7096"/>
    <w:rsid w:val="00DE2021"/>
    <w:rsid w:val="00DE690F"/>
    <w:rsid w:val="00DF1E54"/>
    <w:rsid w:val="00DF21FB"/>
    <w:rsid w:val="00DF3AAD"/>
    <w:rsid w:val="00DF4C99"/>
    <w:rsid w:val="00DF5888"/>
    <w:rsid w:val="00DF5D6D"/>
    <w:rsid w:val="00DF5FA5"/>
    <w:rsid w:val="00E01BAC"/>
    <w:rsid w:val="00E032F1"/>
    <w:rsid w:val="00E04A77"/>
    <w:rsid w:val="00E10C24"/>
    <w:rsid w:val="00E11BEB"/>
    <w:rsid w:val="00E12F92"/>
    <w:rsid w:val="00E1310C"/>
    <w:rsid w:val="00E13430"/>
    <w:rsid w:val="00E13470"/>
    <w:rsid w:val="00E14CEE"/>
    <w:rsid w:val="00E15D0C"/>
    <w:rsid w:val="00E25FAB"/>
    <w:rsid w:val="00E26653"/>
    <w:rsid w:val="00E35A06"/>
    <w:rsid w:val="00E40762"/>
    <w:rsid w:val="00E434AF"/>
    <w:rsid w:val="00E43E64"/>
    <w:rsid w:val="00E527BE"/>
    <w:rsid w:val="00E56925"/>
    <w:rsid w:val="00E63D00"/>
    <w:rsid w:val="00E64BAE"/>
    <w:rsid w:val="00E64D1F"/>
    <w:rsid w:val="00E65049"/>
    <w:rsid w:val="00E6758B"/>
    <w:rsid w:val="00E67AE3"/>
    <w:rsid w:val="00E7109C"/>
    <w:rsid w:val="00E71596"/>
    <w:rsid w:val="00E7580C"/>
    <w:rsid w:val="00E80647"/>
    <w:rsid w:val="00E82BC5"/>
    <w:rsid w:val="00E83A8C"/>
    <w:rsid w:val="00E84AD4"/>
    <w:rsid w:val="00E904B6"/>
    <w:rsid w:val="00E920C4"/>
    <w:rsid w:val="00E92758"/>
    <w:rsid w:val="00E955C5"/>
    <w:rsid w:val="00E9569C"/>
    <w:rsid w:val="00E95AAD"/>
    <w:rsid w:val="00E96488"/>
    <w:rsid w:val="00E96D45"/>
    <w:rsid w:val="00E97802"/>
    <w:rsid w:val="00E97938"/>
    <w:rsid w:val="00EA06A0"/>
    <w:rsid w:val="00EA2792"/>
    <w:rsid w:val="00EA283A"/>
    <w:rsid w:val="00EA585A"/>
    <w:rsid w:val="00EB15B9"/>
    <w:rsid w:val="00EB3CB4"/>
    <w:rsid w:val="00EB4EF4"/>
    <w:rsid w:val="00EB7ED6"/>
    <w:rsid w:val="00EC02F7"/>
    <w:rsid w:val="00EC2D3F"/>
    <w:rsid w:val="00EC5F45"/>
    <w:rsid w:val="00EC7219"/>
    <w:rsid w:val="00ED07EA"/>
    <w:rsid w:val="00ED38A3"/>
    <w:rsid w:val="00ED49FF"/>
    <w:rsid w:val="00ED7CD5"/>
    <w:rsid w:val="00EE3339"/>
    <w:rsid w:val="00EE67D6"/>
    <w:rsid w:val="00EE7575"/>
    <w:rsid w:val="00EF2AAC"/>
    <w:rsid w:val="00EF5082"/>
    <w:rsid w:val="00F01913"/>
    <w:rsid w:val="00F05A88"/>
    <w:rsid w:val="00F05DAA"/>
    <w:rsid w:val="00F06D24"/>
    <w:rsid w:val="00F07CB8"/>
    <w:rsid w:val="00F10DD2"/>
    <w:rsid w:val="00F15B75"/>
    <w:rsid w:val="00F200C2"/>
    <w:rsid w:val="00F23AA8"/>
    <w:rsid w:val="00F24114"/>
    <w:rsid w:val="00F2510B"/>
    <w:rsid w:val="00F2555F"/>
    <w:rsid w:val="00F30D9C"/>
    <w:rsid w:val="00F30EA4"/>
    <w:rsid w:val="00F32060"/>
    <w:rsid w:val="00F327CE"/>
    <w:rsid w:val="00F33474"/>
    <w:rsid w:val="00F36DA6"/>
    <w:rsid w:val="00F4248E"/>
    <w:rsid w:val="00F42E9C"/>
    <w:rsid w:val="00F45272"/>
    <w:rsid w:val="00F470D1"/>
    <w:rsid w:val="00F52DC7"/>
    <w:rsid w:val="00F549B0"/>
    <w:rsid w:val="00F56229"/>
    <w:rsid w:val="00F5684B"/>
    <w:rsid w:val="00F62433"/>
    <w:rsid w:val="00F6364E"/>
    <w:rsid w:val="00F63E21"/>
    <w:rsid w:val="00F64345"/>
    <w:rsid w:val="00F65B03"/>
    <w:rsid w:val="00F65BA9"/>
    <w:rsid w:val="00F67941"/>
    <w:rsid w:val="00F705CB"/>
    <w:rsid w:val="00F71773"/>
    <w:rsid w:val="00F71CE6"/>
    <w:rsid w:val="00F72523"/>
    <w:rsid w:val="00F7263C"/>
    <w:rsid w:val="00F7638A"/>
    <w:rsid w:val="00F77A12"/>
    <w:rsid w:val="00F80669"/>
    <w:rsid w:val="00F90176"/>
    <w:rsid w:val="00F93C4F"/>
    <w:rsid w:val="00F94337"/>
    <w:rsid w:val="00F94405"/>
    <w:rsid w:val="00F94532"/>
    <w:rsid w:val="00F94F10"/>
    <w:rsid w:val="00FA1684"/>
    <w:rsid w:val="00FA1B02"/>
    <w:rsid w:val="00FA2970"/>
    <w:rsid w:val="00FA46E8"/>
    <w:rsid w:val="00FA6948"/>
    <w:rsid w:val="00FB7DF5"/>
    <w:rsid w:val="00FC0DB5"/>
    <w:rsid w:val="00FC2FA1"/>
    <w:rsid w:val="00FC3140"/>
    <w:rsid w:val="00FC6285"/>
    <w:rsid w:val="00FC6F57"/>
    <w:rsid w:val="00FD215C"/>
    <w:rsid w:val="00FD3B6C"/>
    <w:rsid w:val="00FD5582"/>
    <w:rsid w:val="00FD7D1A"/>
    <w:rsid w:val="00FE09B1"/>
    <w:rsid w:val="00FE2E0B"/>
    <w:rsid w:val="00FF0FCA"/>
    <w:rsid w:val="00FF1572"/>
    <w:rsid w:val="00FF3D28"/>
    <w:rsid w:val="00FF68DE"/>
    <w:rsid w:val="00FF70F3"/>
    <w:rsid w:val="00FF755A"/>
    <w:rsid w:val="00FF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>
      <o:colormru v:ext="edit" colors="#a5002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D5"/>
  </w:style>
  <w:style w:type="paragraph" w:styleId="Ttulo1">
    <w:name w:val="heading 1"/>
    <w:basedOn w:val="Normal"/>
    <w:next w:val="Normal"/>
    <w:link w:val="Ttulo1Car"/>
    <w:uiPriority w:val="9"/>
    <w:qFormat/>
    <w:rsid w:val="00DA61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1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31C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link w:val="Ttulo4Car"/>
    <w:uiPriority w:val="9"/>
    <w:qFormat/>
    <w:rsid w:val="00D061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C0A5E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C0A5E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3B08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3E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3E21"/>
  </w:style>
  <w:style w:type="paragraph" w:styleId="Piedepgina">
    <w:name w:val="footer"/>
    <w:basedOn w:val="Normal"/>
    <w:link w:val="PiedepginaCar"/>
    <w:uiPriority w:val="99"/>
    <w:unhideWhenUsed/>
    <w:rsid w:val="00F63E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E21"/>
  </w:style>
  <w:style w:type="table" w:styleId="Tablaconcuadrcula">
    <w:name w:val="Table Grid"/>
    <w:basedOn w:val="Tablanormal"/>
    <w:uiPriority w:val="39"/>
    <w:rsid w:val="00E1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17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84B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D0611E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mb-none">
    <w:name w:val="mb-none"/>
    <w:basedOn w:val="Normal"/>
    <w:rsid w:val="00D0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0611E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1D24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24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24C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24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24C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9081A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A61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F470D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470D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331CCB"/>
    <w:rPr>
      <w:i/>
      <w:iCs/>
      <w:color w:val="808080" w:themeColor="text1" w:themeTint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31CCB"/>
    <w:pPr>
      <w:spacing w:line="276" w:lineRule="auto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0D02C6"/>
    <w:pPr>
      <w:tabs>
        <w:tab w:val="left" w:pos="426"/>
        <w:tab w:val="right" w:leader="dot" w:pos="8828"/>
      </w:tabs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331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31CC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DC2">
    <w:name w:val="toc 2"/>
    <w:basedOn w:val="Normal"/>
    <w:next w:val="Normal"/>
    <w:autoRedefine/>
    <w:uiPriority w:val="39"/>
    <w:unhideWhenUsed/>
    <w:rsid w:val="00B3612F"/>
    <w:pPr>
      <w:tabs>
        <w:tab w:val="right" w:leader="dot" w:pos="8828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3612F"/>
    <w:pPr>
      <w:tabs>
        <w:tab w:val="right" w:leader="dot" w:pos="8828"/>
      </w:tabs>
      <w:spacing w:after="100"/>
      <w:ind w:left="440"/>
    </w:pPr>
  </w:style>
  <w:style w:type="paragraph" w:styleId="Revisin">
    <w:name w:val="Revision"/>
    <w:hidden/>
    <w:uiPriority w:val="99"/>
    <w:semiHidden/>
    <w:rsid w:val="00F94F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nsparenciashfp@baja.gob.m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B971-7DB2-4824-8A07-941FA10B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23</Pages>
  <Words>6118</Words>
  <Characters>33650</Characters>
  <Application>Microsoft Office Word</Application>
  <DocSecurity>0</DocSecurity>
  <Lines>280</Lines>
  <Paragraphs>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Guía para la elaboración y actualización del código de conducta de las dependencias y entidades de la administración pública estatal</vt:lpstr>
      <vt:lpstr>Guía para la elaboración y actualización del código de conducta de las dependencias y entidades de la administración pública estatal</vt:lpstr>
    </vt:vector>
  </TitlesOfParts>
  <Company>HP</Company>
  <LinksUpToDate>false</LinksUpToDate>
  <CharactersWithSpaces>39689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para la elaboración y actualización del código de conducta de las dependencias y entidades de la administración pública estatal</dc:title>
  <dc:creator>SHFP</dc:creator>
  <cp:lastModifiedBy>dlopezz</cp:lastModifiedBy>
  <cp:revision>3</cp:revision>
  <cp:lastPrinted>2022-10-11T16:51:00Z</cp:lastPrinted>
  <dcterms:created xsi:type="dcterms:W3CDTF">2022-10-10T23:30:00Z</dcterms:created>
  <dcterms:modified xsi:type="dcterms:W3CDTF">2022-10-11T20:00:00Z</dcterms:modified>
</cp:coreProperties>
</file>